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9" w:rsidRDefault="00084CE9" w:rsidP="00084C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084CE9" w:rsidRDefault="00084CE9" w:rsidP="00084C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энергетического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обследования </w:t>
      </w:r>
      <w:r w:rsidRPr="00015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017C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</w:t>
      </w:r>
    </w:p>
    <w:p w:rsidR="00084CE9" w:rsidRDefault="00084CE9" w:rsidP="00D01B52">
      <w:pPr>
        <w:keepNext/>
        <w:spacing w:before="360" w:after="60" w:line="240" w:lineRule="auto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D01B52" w:rsidRDefault="00084CE9" w:rsidP="00D01B52">
      <w:pPr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Документальное обследование</w:t>
      </w:r>
    </w:p>
    <w:p w:rsidR="00084CE9" w:rsidRPr="007171B0" w:rsidRDefault="00084CE9" w:rsidP="00084CE9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Сбор данных о влияющих факторах энергопотребления за пять лет, предшествующих году проведения энергетического обследования.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Выпуск продукции и объём оказанных услуг в натуральном и денежном выражении.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Климатические данные.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Объём выработка сжатого воздуха по параметрам.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Объём производства холода.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Объём выработки тепловой энергии по параметрам.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Другие.</w:t>
      </w:r>
    </w:p>
    <w:p w:rsidR="00084CE9" w:rsidRPr="007171B0" w:rsidRDefault="00084CE9" w:rsidP="00084CE9">
      <w:pPr>
        <w:spacing w:after="0" w:line="240" w:lineRule="auto"/>
        <w:ind w:left="1224"/>
        <w:contextualSpacing/>
        <w:rPr>
          <w:rFonts w:ascii="Times New Roman" w:hAnsi="Times New Roman"/>
          <w:sz w:val="24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Сбор данных о потреблении, стоимости и направлениях использования  энергоресурсов, схемах энергоснабжения.</w:t>
      </w:r>
    </w:p>
    <w:p w:rsidR="00D01B52" w:rsidRPr="007171B0" w:rsidRDefault="00D01B52" w:rsidP="00D01B52">
      <w:pPr>
        <w:numPr>
          <w:ilvl w:val="2"/>
          <w:numId w:val="1"/>
        </w:numPr>
        <w:spacing w:before="120"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Электроснабжение.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Потребление электроэнергии за пять лет, предшествующих году проведения энергетического обследования, по точкам поставки, с помесячной разбивкой.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 xml:space="preserve">Объём транзита электрической энергии и потребление </w:t>
      </w:r>
      <w:proofErr w:type="spellStart"/>
      <w:r w:rsidRPr="007171B0">
        <w:rPr>
          <w:rFonts w:ascii="Times New Roman" w:hAnsi="Times New Roman"/>
          <w:sz w:val="24"/>
        </w:rPr>
        <w:t>субабонентами</w:t>
      </w:r>
      <w:proofErr w:type="spellEnd"/>
      <w:r w:rsidRPr="007171B0">
        <w:rPr>
          <w:rFonts w:ascii="Times New Roman" w:hAnsi="Times New Roman"/>
          <w:sz w:val="24"/>
        </w:rPr>
        <w:t xml:space="preserve"> за пять лет, предшествующих году проведения энергетического обследования.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Тарифы и стоимость электрической энергии по точкам поставки с помесячной разбивкой за пять лет, предшествующих году проведения энергетического обследования.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Характеристики точек поставки электроэнергии.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Схема электроснабжения.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Данные о коммерческом и техническом учёте электрической энергии.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Теплоснабжение.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Потребление тепловой энергии за пять лет, предшествующих году энергетического обследования, по точкам поставки и видам теплоносителя с помесячной разбивкой.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Тарифы и стоимость тепловой энергии по точкам поставки и видам теплоносителя с помесячной разбивкой за пять лет, предшествующих году проведения энергетического обследования.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Схема теплоснабжения.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Данные о коммерческом и техническом учёте тепловой энергии.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Топливоснабжение.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Потребление топлива за пять лет, предшествующих году энергетического обследования, по видам с помесячной разбивкой.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Тарифы и стоимость топлива по видам с помесячной разбивкой за пять лет, предшествующих году проведения энергетического обследования.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Данные о коммерческом и техническом учёте топлива.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Водоснабжение и водоотведение.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lastRenderedPageBreak/>
        <w:t>Объёмы потребления воды и сброса стоков за пять лет, предшествующих году энергетического обследования, по видам (техническая, питьевая) с помесячной разбивкой.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Тарифы и стоимость потреблённой воды по видам и сброшенных стоков с помесячной разбивкой за пять лет, предшествующих году проведения энергетического обследования.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Схема водоснабжения и водоотведения.</w:t>
      </w:r>
    </w:p>
    <w:p w:rsidR="00D01B52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Данные о коммерческом и техническом учёте воды и стоков.</w:t>
      </w:r>
    </w:p>
    <w:p w:rsidR="00084CE9" w:rsidRPr="007171B0" w:rsidRDefault="00084CE9" w:rsidP="00084CE9">
      <w:pPr>
        <w:spacing w:after="0" w:line="240" w:lineRule="auto"/>
        <w:ind w:left="1728"/>
        <w:contextualSpacing/>
        <w:rPr>
          <w:rFonts w:ascii="Times New Roman" w:hAnsi="Times New Roman"/>
          <w:sz w:val="24"/>
        </w:rPr>
      </w:pPr>
    </w:p>
    <w:p w:rsidR="00D01B52" w:rsidRPr="007171B0" w:rsidRDefault="00D01B52" w:rsidP="00D01B52">
      <w:pPr>
        <w:keepNext/>
        <w:numPr>
          <w:ilvl w:val="1"/>
          <w:numId w:val="1"/>
        </w:numPr>
        <w:spacing w:after="0" w:line="240" w:lineRule="auto"/>
        <w:ind w:left="788" w:hanging="431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 xml:space="preserve">Сбор данных об </w:t>
      </w:r>
      <w:proofErr w:type="spellStart"/>
      <w:r w:rsidRPr="007171B0">
        <w:rPr>
          <w:rFonts w:ascii="Times New Roman" w:hAnsi="Times New Roman"/>
          <w:sz w:val="24"/>
        </w:rPr>
        <w:t>энергоиспользующем</w:t>
      </w:r>
      <w:proofErr w:type="spellEnd"/>
      <w:r w:rsidRPr="007171B0">
        <w:rPr>
          <w:rFonts w:ascii="Times New Roman" w:hAnsi="Times New Roman"/>
          <w:sz w:val="24"/>
        </w:rPr>
        <w:t xml:space="preserve"> оборудовании.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Электроснабжение.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Перечень и характеристика систем и оборудования, потребляющего электрическую энергию.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Теплоснабжение.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Перечень и характеристика технологических процессов и оборудования, использующих тепловую энергию.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Перечень и характеристика отапливаемых зданий и сооружений.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Топливоснабжение и выработка тепловой энергии.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Перечень и характеристика систем и оборудования, потребляющего топливо.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Водоснабжение и водоотведение.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Перечень и характеристика систем и оборудования, потребляющего воду.</w:t>
      </w:r>
    </w:p>
    <w:p w:rsidR="00D01B52" w:rsidRPr="007171B0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Наличие и характеристика оборотных систем водоснабжения.</w:t>
      </w:r>
    </w:p>
    <w:p w:rsidR="00D01B52" w:rsidRDefault="00D01B52" w:rsidP="00D01B52">
      <w:pPr>
        <w:numPr>
          <w:ilvl w:val="3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Действующий водохозяйственный баланс.</w:t>
      </w:r>
    </w:p>
    <w:p w:rsidR="00084CE9" w:rsidRPr="007171B0" w:rsidRDefault="00084CE9" w:rsidP="00084CE9">
      <w:pPr>
        <w:spacing w:after="0" w:line="240" w:lineRule="auto"/>
        <w:ind w:left="1728"/>
        <w:contextualSpacing/>
        <w:rPr>
          <w:rFonts w:ascii="Times New Roman" w:hAnsi="Times New Roman"/>
          <w:sz w:val="24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Сбор данных о действующих на предприятии программе энергосбережения и планах мероприятий по повышению энергоэффективности.</w:t>
      </w:r>
    </w:p>
    <w:p w:rsidR="00084CE9" w:rsidRPr="007171B0" w:rsidRDefault="00084CE9" w:rsidP="00084CE9">
      <w:pPr>
        <w:spacing w:after="0" w:line="240" w:lineRule="auto"/>
        <w:ind w:left="792"/>
        <w:contextualSpacing/>
        <w:rPr>
          <w:rFonts w:ascii="Times New Roman" w:hAnsi="Times New Roman"/>
          <w:sz w:val="24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Оценка оснащенности штатными приборами учёта для проведения инструментального обследования.</w:t>
      </w:r>
    </w:p>
    <w:p w:rsidR="00084CE9" w:rsidRPr="007171B0" w:rsidRDefault="00084CE9" w:rsidP="00084CE9">
      <w:pPr>
        <w:spacing w:after="0" w:line="240" w:lineRule="auto"/>
        <w:ind w:left="792"/>
        <w:contextualSpacing/>
        <w:rPr>
          <w:rFonts w:ascii="Times New Roman" w:hAnsi="Times New Roman"/>
          <w:sz w:val="24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Оценка объёма и режимов измерений переносными измерительными приборами при проведении инструментального обследования.</w:t>
      </w:r>
    </w:p>
    <w:p w:rsidR="00084CE9" w:rsidRPr="007171B0" w:rsidRDefault="00084CE9" w:rsidP="00084CE9">
      <w:pPr>
        <w:spacing w:after="0" w:line="240" w:lineRule="auto"/>
        <w:ind w:left="792"/>
        <w:contextualSpacing/>
        <w:rPr>
          <w:rFonts w:ascii="Times New Roman" w:hAnsi="Times New Roman"/>
          <w:sz w:val="24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Оценка возможности применения балансового, расчётного и метода аналогов при определении эффективности использования энергоресурсов.</w:t>
      </w:r>
    </w:p>
    <w:p w:rsidR="00084CE9" w:rsidRPr="007171B0" w:rsidRDefault="00084CE9" w:rsidP="00084CE9">
      <w:pPr>
        <w:spacing w:after="0" w:line="240" w:lineRule="auto"/>
        <w:ind w:left="792"/>
        <w:contextualSpacing/>
        <w:rPr>
          <w:rFonts w:ascii="Times New Roman" w:hAnsi="Times New Roman"/>
          <w:sz w:val="24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7171B0">
        <w:rPr>
          <w:rFonts w:ascii="Times New Roman" w:hAnsi="Times New Roman"/>
          <w:sz w:val="24"/>
        </w:rPr>
        <w:t>Составление программы проведения инструментального обследования штатными и переносными приборами.</w:t>
      </w:r>
    </w:p>
    <w:p w:rsidR="00084CE9" w:rsidRPr="007171B0" w:rsidRDefault="00084CE9" w:rsidP="00084CE9">
      <w:pPr>
        <w:spacing w:after="0" w:line="240" w:lineRule="auto"/>
        <w:ind w:left="792"/>
        <w:contextualSpacing/>
        <w:rPr>
          <w:rFonts w:ascii="Times New Roman" w:hAnsi="Times New Roman"/>
          <w:sz w:val="24"/>
        </w:rPr>
      </w:pPr>
    </w:p>
    <w:p w:rsidR="00D01B52" w:rsidRDefault="00084CE9" w:rsidP="00D01B52">
      <w:pPr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Инструментальное обследование</w:t>
      </w:r>
    </w:p>
    <w:p w:rsidR="00084CE9" w:rsidRPr="007171B0" w:rsidRDefault="00084CE9" w:rsidP="00084CE9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Электроснабжение.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Измерения профиля электрической нагрузки предприятия и влияния на него различных направлений использования электрической энергии, однотипных групп потребителей и технологических процессов.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Измерение потребления электроэнергии и влияющих на него факторов по направлениям использования электрической энергии  и технологическим процессам.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Измерения качества электрической энергии в точках поставки и влияния на него энергосистемы и различных потребителей электрической энергии и технологических процессов.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Тепловизионное обследование электрооборудования, силовых трансформаторов и </w:t>
      </w:r>
      <w:proofErr w:type="spell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распредустройств</w:t>
      </w:r>
      <w:proofErr w:type="spell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Теплоснабжение.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Тепловизионное обследование отапливаемых зданий и сооружений.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Тепловизионное обследование тепловых сетей. 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Измерение расходов теплоносителя в тепловых сетях.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Измерение расходов воды на нужды горячего водоснабжения.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Топливоснабжение и производство тепловой энергии.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Газовый анализ использования топлива в котельных агрегатах.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Газовый анализ использования топлива в технологическом оборудовании.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Тепловизионное</w:t>
      </w:r>
      <w:proofErr w:type="spell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обследование </w:t>
      </w:r>
      <w:proofErr w:type="spell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топливоиспользующего</w:t>
      </w:r>
      <w:proofErr w:type="spell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высокотемпературных процессов.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Измерение потребления воды и влияющих на него факторов по направлениям использования воды  и технологическим процессам.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Измерение потребления и потерь воды в водооборотных системах.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keepNext/>
        <w:numPr>
          <w:ilvl w:val="1"/>
          <w:numId w:val="1"/>
        </w:numPr>
        <w:spacing w:after="0" w:line="240" w:lineRule="auto"/>
        <w:ind w:left="788" w:hanging="4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Вторичные энергоресурсы.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Измерение качественных  и количественных  показателей выхода вторичных энергоресурсов.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7171B0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Анализ результатов документального и</w:t>
      </w:r>
      <w:r w:rsidR="00084CE9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 инструментального обследований</w:t>
      </w:r>
    </w:p>
    <w:p w:rsidR="00084CE9" w:rsidRPr="007171B0" w:rsidRDefault="00084CE9" w:rsidP="00084CE9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Электроснабжение.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текущей энергоёмкости производства, фактических показателей энергоэффективности потребления электроэнергии по направлениям использования и технологическим процессам.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тарифа на электрическую энергию и </w:t>
      </w:r>
      <w:proofErr w:type="spell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тарифообразования</w:t>
      </w:r>
      <w:proofErr w:type="spell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графика электрической нагрузки.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схемы электроснабжения.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качества электроэнергии.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Оценка потерь в электрических сетях.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тепловых режимов работы электрооборудования, силовых трансформаторов и </w:t>
      </w:r>
      <w:proofErr w:type="spell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распредустройств</w:t>
      </w:r>
      <w:proofErr w:type="spell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баланса потребности в электрической энергии по направлениям использования и технологическим процессам.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фактического баланса потребления электрической энергии по направлениям использования и технологическим процессам в зависимости от влияющих факторов.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фактического потребления электрической энергии по направлениям использования и технологическим процессам в сопоставлении с балансом потребности.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потенциала повышения эффективности использования электрической энергии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направлениям использования и технологическим процессам.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Выбор технических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решений достижения потенциала повышения эффективности использования электрической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энергии, оценка технически и экономически достижимого потенциала.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Теплоснабжение.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текущей энергоёмкости производства, показателей энергоэффективности потребления тепловой энергии по направлениям использования и технологическим процессам.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Оценка фактических показателей тепловой защиты зданий.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схемы теплоснабжения.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Оценка потерь в тепловых сетях.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гидравлического режима работы тепловой сети.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баланса потребности в электрической энергии по направлениям использования и технологическим процессам.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фактического баланса потребления тепловой  энергии по направлениям использования и технологическим процессам в зависимости от влияющих факторов.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фактического потребления тепловой энергии по направлениям использования и технологическим процессам в сопоставлении с балансом потребности.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потенциала повышения эффективности использования тепловой энергии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направлениям использования и технологическим процессам.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технических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решений достижения потенциала повышения эффективности использования тепловой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энергии, оценка технически и экономически достижимого потенциала.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Топливоснабжение и производство тепловой энергии.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текущей энергоёмкости производства, показателей энергоэффективности потребления топлива на производство тепловой энергии и технологических процессов.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баланса потребности в топливе на производство тепловой энергии и в технологических процессах.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фактического баланса потребления топлива на производство тепловой энергии и в технологических процессах.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фактического потребления топлива на производство тепловой энергии и в технологических процессах.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потенциала повышения эффективности использования топлива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производство тепловой энергии и в технологических процессах.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технических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решений достижения потенциала повышения эффективности использования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топлива, оценка технически и экономически достижимого потенциала.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текущей уровня потребления воды и сброса стоков, показателей энергоэффективности потребления воды и сброса стоков по  направлениям использования и технологическим процессам в зависимости от влияющих факторов.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Оценка и анализ работы водопроводной сети (располагаемые напоры, потери воды).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водооборотной системы, оценка потерь воды.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водохозяйственного баланса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баланса потребности в воде и в сбросе стоков по направлениям использования и технологическим процессам.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фактического потребления воды и сброса стоков по направлениям использования и технологическим процессам в сопоставлении с балансом потребности.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потенциала повышения эффективности потребления воды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сброса стоков  по направлениям использования и технологическим процессам.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технических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решений достижения потенциала повышения эффективности потребления воды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сброса стоков, оценка технически и экономически достижимого потенциала.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Вторичные энергоресурсы.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баланса выхода и утилизации вторичных ресурсов.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технически и экономически достижимого потенциала утилизации вторичных ресурсов.</w:t>
      </w:r>
    </w:p>
    <w:p w:rsidR="00D01B52" w:rsidRDefault="00D01B52" w:rsidP="00D01B52">
      <w:pPr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7171B0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Разраб</w:t>
      </w:r>
      <w:r w:rsidR="00084CE9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отка программы энергосбережения</w:t>
      </w:r>
    </w:p>
    <w:p w:rsidR="00084CE9" w:rsidRPr="007171B0" w:rsidRDefault="00084CE9" w:rsidP="00084CE9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Анализ действующих на предприятии программы энергосбережения и планов мероприятий по повышению энергетической эффективности.</w:t>
      </w:r>
    </w:p>
    <w:p w:rsidR="00084CE9" w:rsidRPr="007171B0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171B0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 по повышению эффективности использования энергоресурсов.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 по реализации выявленного потенциала повышения энергоэффективности на действующих технологиях и оборудовании.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мероприятий, связанных с изменением действующих условий потребления энергоресурсов в части оборудования и технологий.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мероприятий по замещению видов энергоресурсов более </w:t>
      </w:r>
      <w:proofErr w:type="gramStart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дешёвыми</w:t>
      </w:r>
      <w:proofErr w:type="gramEnd"/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 по оптимизации тарифов на энергоресурсы.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 по утилизации вторичных энергоресурсов.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 по сокращению потерь энергоресурсов при их транспортировке и распределении.</w:t>
      </w:r>
    </w:p>
    <w:p w:rsidR="00D01B52" w:rsidRPr="007171B0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 по учёту энергоресурсов.</w:t>
      </w:r>
    </w:p>
    <w:p w:rsidR="00D01B52" w:rsidRDefault="00D01B52" w:rsidP="00D01B5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Разработка мероприятий по совершенствованию процессов управления потреблением энергоресурсов.</w:t>
      </w:r>
    </w:p>
    <w:p w:rsidR="00084CE9" w:rsidRPr="007171B0" w:rsidRDefault="00084CE9" w:rsidP="00084CE9">
      <w:pPr>
        <w:spacing w:after="0" w:line="240" w:lineRule="auto"/>
        <w:ind w:left="12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обоснованной величины затрат и издержек при реализации предложенных мероприятий по повышению энергетической эффективности.</w:t>
      </w:r>
    </w:p>
    <w:p w:rsidR="00084CE9" w:rsidRPr="007171B0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экономического эффекта в натуральном и денежном выражении от реализации предложенных мероприятий по повышению энергетической эффективности.</w:t>
      </w:r>
    </w:p>
    <w:p w:rsidR="00084CE9" w:rsidRPr="007171B0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Определение экономической эффективности предложенных мероприятий по повышению энергетической эффективности по согласованным показателям.</w:t>
      </w:r>
    </w:p>
    <w:p w:rsidR="00084CE9" w:rsidRPr="007171B0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1B0">
        <w:rPr>
          <w:rFonts w:ascii="Times New Roman" w:eastAsia="Times New Roman" w:hAnsi="Times New Roman"/>
          <w:sz w:val="24"/>
          <w:szCs w:val="24"/>
          <w:lang w:eastAsia="ru-RU"/>
        </w:rPr>
        <w:t>Составление оптимального по согласованным критериям графика реализации предложенных мероприятий по повышению энергетической эффективности.</w:t>
      </w:r>
    </w:p>
    <w:p w:rsidR="00084CE9" w:rsidRPr="007171B0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lastRenderedPageBreak/>
        <w:t xml:space="preserve">Разработка технической политики </w:t>
      </w:r>
      <w:r w:rsidRPr="007369FA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в области энергоэффективности инфраструктуры и технологий</w:t>
      </w:r>
    </w:p>
    <w:p w:rsidR="00084CE9" w:rsidRDefault="00084CE9" w:rsidP="00084CE9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технических решений энергообеспечения и развития энергетической инфраструктуры.</w:t>
      </w:r>
    </w:p>
    <w:p w:rsidR="00084CE9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технических решений по использованию располагаемой мощности энергетической инфраструктуры, видам энергоресурсов и их замещению.</w:t>
      </w:r>
    </w:p>
    <w:p w:rsidR="00084CE9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экономических показателей выбранных технических решений: стоимость реализации, энергетическая эффективность в сравнении вариантов, целевые показатели энергоэффективности.</w:t>
      </w:r>
    </w:p>
    <w:p w:rsidR="00084CE9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рекомендаций по выбору типов и параметров оборудования при реализации выбранных технических решений.</w:t>
      </w:r>
    </w:p>
    <w:p w:rsidR="00084CE9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рекомендаций по использованию располагаемой мощности энергетической инфраструктуры и видов используемых энергоресурсов.</w:t>
      </w:r>
    </w:p>
    <w:p w:rsidR="00084CE9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показателей энергоэффективности выбранных технических решений энергообеспечения.</w:t>
      </w:r>
    </w:p>
    <w:p w:rsidR="00084CE9" w:rsidRDefault="00084CE9" w:rsidP="00084CE9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B52" w:rsidRPr="007369FA" w:rsidRDefault="00D01B52" w:rsidP="00D01B5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технической политики в области энергоэффективности инфраструктуры и технологий.</w:t>
      </w:r>
    </w:p>
    <w:p w:rsidR="005C51C9" w:rsidRDefault="005C51C9"/>
    <w:p w:rsidR="00BA3CA3" w:rsidRDefault="00BA3CA3" w:rsidP="00BA3CA3">
      <w:pPr>
        <w:keepNext/>
        <w:keepLines/>
        <w:numPr>
          <w:ilvl w:val="0"/>
          <w:numId w:val="1"/>
        </w:numPr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BA3CA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Сфера охвата энергетическим обследованием объектов </w:t>
      </w:r>
      <w:r w:rsidR="00017C8A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_________</w:t>
      </w:r>
    </w:p>
    <w:p w:rsidR="00BA3CA3" w:rsidRDefault="00BA3CA3" w:rsidP="00BA3CA3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BA3CA3" w:rsidRPr="00BA3CA3" w:rsidRDefault="00BA3CA3" w:rsidP="00BA3CA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CA3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пожелания Заказчика энергетическое обследование может охватывать следующие системы и объекты:</w:t>
      </w:r>
    </w:p>
    <w:p w:rsidR="00BA3CA3" w:rsidRPr="00BA3CA3" w:rsidRDefault="00BA3CA3" w:rsidP="00BA3CA3">
      <w:pPr>
        <w:pStyle w:val="a3"/>
        <w:ind w:left="360"/>
        <w:jc w:val="left"/>
        <w:rPr>
          <w:rFonts w:ascii="Times New Roman" w:hAnsi="Times New Roman"/>
        </w:rPr>
      </w:pPr>
      <w:r w:rsidRPr="00BA3CA3">
        <w:rPr>
          <w:rFonts w:ascii="Times New Roman" w:hAnsi="Times New Roman"/>
        </w:rPr>
        <w:fldChar w:fldCharType="begin"/>
      </w:r>
      <w:r w:rsidRPr="00BA3CA3">
        <w:rPr>
          <w:rFonts w:ascii="Times New Roman" w:hAnsi="Times New Roman"/>
        </w:rPr>
        <w:instrText xml:space="preserve"> SYMBOL 183 \f "Symbol" \s 10 \h </w:instrText>
      </w:r>
      <w:r w:rsidRPr="00BA3CA3">
        <w:rPr>
          <w:rFonts w:ascii="Times New Roman" w:hAnsi="Times New Roman"/>
        </w:rPr>
        <w:fldChar w:fldCharType="end"/>
      </w:r>
      <w:r w:rsidRPr="00BA3CA3">
        <w:rPr>
          <w:rFonts w:ascii="Times New Roman" w:hAnsi="Times New Roman"/>
        </w:rPr>
        <w:tab/>
      </w:r>
      <w:r w:rsidRPr="00BA3CA3">
        <w:rPr>
          <w:rFonts w:ascii="Times New Roman" w:hAnsi="Times New Roman"/>
          <w:u w:val="single"/>
        </w:rPr>
        <w:t xml:space="preserve">Вариант </w:t>
      </w:r>
      <w:r w:rsidRPr="00BA3CA3">
        <w:rPr>
          <w:rFonts w:ascii="Times New Roman" w:hAnsi="Times New Roman"/>
          <w:u w:val="single"/>
          <w:lang w:val="en-US"/>
        </w:rPr>
        <w:t>IIA</w:t>
      </w:r>
      <w:r w:rsidRPr="00BA3CA3">
        <w:rPr>
          <w:rFonts w:ascii="Times New Roman" w:hAnsi="Times New Roman"/>
        </w:rPr>
        <w:t>:  комплексное энергетическое обследование всего предприятия,</w:t>
      </w:r>
    </w:p>
    <w:p w:rsidR="00BA3CA3" w:rsidRPr="00BA3CA3" w:rsidRDefault="00BA3CA3" w:rsidP="00BA3CA3">
      <w:pPr>
        <w:pStyle w:val="a3"/>
        <w:ind w:left="360"/>
        <w:jc w:val="left"/>
        <w:rPr>
          <w:rFonts w:ascii="Times New Roman" w:hAnsi="Times New Roman"/>
        </w:rPr>
      </w:pPr>
      <w:r w:rsidRPr="00BA3CA3">
        <w:rPr>
          <w:rFonts w:ascii="Times New Roman" w:hAnsi="Times New Roman"/>
        </w:rPr>
        <w:fldChar w:fldCharType="begin"/>
      </w:r>
      <w:r w:rsidRPr="00BA3CA3">
        <w:rPr>
          <w:rFonts w:ascii="Times New Roman" w:hAnsi="Times New Roman"/>
        </w:rPr>
        <w:instrText xml:space="preserve"> SYMBOL 183 \f "Symbol" \s 10 \h </w:instrText>
      </w:r>
      <w:r w:rsidRPr="00BA3CA3">
        <w:rPr>
          <w:rFonts w:ascii="Times New Roman" w:hAnsi="Times New Roman"/>
        </w:rPr>
        <w:fldChar w:fldCharType="end"/>
      </w:r>
      <w:r w:rsidRPr="00BA3CA3">
        <w:rPr>
          <w:rFonts w:ascii="Times New Roman" w:hAnsi="Times New Roman"/>
        </w:rPr>
        <w:tab/>
      </w:r>
      <w:r w:rsidRPr="00BA3CA3">
        <w:rPr>
          <w:rFonts w:ascii="Times New Roman" w:hAnsi="Times New Roman"/>
          <w:u w:val="single"/>
        </w:rPr>
        <w:t xml:space="preserve">Вариант </w:t>
      </w:r>
      <w:r w:rsidRPr="00BA3CA3">
        <w:rPr>
          <w:rFonts w:ascii="Times New Roman" w:hAnsi="Times New Roman"/>
          <w:u w:val="single"/>
          <w:lang w:val="en-US"/>
        </w:rPr>
        <w:t>IIB</w:t>
      </w:r>
      <w:r w:rsidRPr="00BA3CA3">
        <w:rPr>
          <w:rFonts w:ascii="Times New Roman" w:hAnsi="Times New Roman"/>
        </w:rPr>
        <w:t>: локальное энергетическое обследование наиболее энергонагруженных систем и производств,</w:t>
      </w:r>
    </w:p>
    <w:p w:rsidR="00BA3CA3" w:rsidRPr="00BA3CA3" w:rsidRDefault="00BA3CA3" w:rsidP="00BA3CA3">
      <w:pPr>
        <w:pStyle w:val="a3"/>
        <w:ind w:left="360"/>
        <w:jc w:val="left"/>
        <w:rPr>
          <w:rFonts w:ascii="Times New Roman" w:hAnsi="Times New Roman"/>
        </w:rPr>
      </w:pPr>
      <w:r w:rsidRPr="00BA3CA3">
        <w:rPr>
          <w:rFonts w:ascii="Times New Roman" w:hAnsi="Times New Roman"/>
        </w:rPr>
        <w:fldChar w:fldCharType="begin"/>
      </w:r>
      <w:r w:rsidRPr="00BA3CA3">
        <w:rPr>
          <w:rFonts w:ascii="Times New Roman" w:hAnsi="Times New Roman"/>
        </w:rPr>
        <w:instrText xml:space="preserve"> SYMBOL 183 \f "Symbol" \s 10 \h </w:instrText>
      </w:r>
      <w:r w:rsidRPr="00BA3CA3">
        <w:rPr>
          <w:rFonts w:ascii="Times New Roman" w:hAnsi="Times New Roman"/>
        </w:rPr>
        <w:fldChar w:fldCharType="end"/>
      </w:r>
      <w:r w:rsidRPr="00BA3CA3">
        <w:rPr>
          <w:rFonts w:ascii="Times New Roman" w:hAnsi="Times New Roman"/>
        </w:rPr>
        <w:tab/>
      </w:r>
      <w:r w:rsidRPr="00BA3CA3">
        <w:rPr>
          <w:rFonts w:ascii="Times New Roman" w:hAnsi="Times New Roman"/>
          <w:u w:val="single"/>
        </w:rPr>
        <w:t xml:space="preserve">Вариант </w:t>
      </w:r>
      <w:r w:rsidRPr="00BA3CA3">
        <w:rPr>
          <w:rFonts w:ascii="Times New Roman" w:hAnsi="Times New Roman"/>
          <w:u w:val="single"/>
          <w:lang w:val="en-US"/>
        </w:rPr>
        <w:t>IIC</w:t>
      </w:r>
      <w:r w:rsidRPr="00BA3CA3">
        <w:rPr>
          <w:rFonts w:ascii="Times New Roman" w:hAnsi="Times New Roman"/>
        </w:rPr>
        <w:t>: выборочное энергетическое обследование того оборудования, которое определяет возникновение и ликвидацию проблемы отключения оборудования из-за помех в сетях.</w:t>
      </w:r>
    </w:p>
    <w:p w:rsidR="00BA3CA3" w:rsidRDefault="00BA3CA3" w:rsidP="00BA3CA3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A08" w:rsidRPr="00BA3CA3" w:rsidRDefault="00562A08" w:rsidP="00562A0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«Техническое задание» описывает общие принципы проведения энергетического обследования. Для проведения обследование по Варианту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IIC</w:t>
      </w:r>
      <w:r w:rsidRPr="00562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ТЗ применяется «Техническое задание», приведенное в </w:t>
      </w:r>
      <w:r w:rsidR="00017C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Приложении</w:t>
      </w:r>
      <w:bookmarkStart w:id="0" w:name="_GoBack"/>
      <w:bookmarkEnd w:id="0"/>
    </w:p>
    <w:p w:rsidR="00562A08" w:rsidRDefault="00562A08" w:rsidP="00BA3CA3">
      <w:pPr>
        <w:spacing w:after="0" w:line="240" w:lineRule="auto"/>
        <w:ind w:lef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CA3" w:rsidRPr="00BA3CA3" w:rsidRDefault="00BA3CA3" w:rsidP="00BA3CA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sectPr w:rsidR="00BA3CA3" w:rsidRPr="00BA3CA3" w:rsidSect="005C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2"/>
    <w:rsid w:val="00017C8A"/>
    <w:rsid w:val="00084CE9"/>
    <w:rsid w:val="00220DB1"/>
    <w:rsid w:val="00350B5B"/>
    <w:rsid w:val="00370EDB"/>
    <w:rsid w:val="00472DFF"/>
    <w:rsid w:val="00486971"/>
    <w:rsid w:val="00562A08"/>
    <w:rsid w:val="005A1F75"/>
    <w:rsid w:val="005C51C9"/>
    <w:rsid w:val="00683591"/>
    <w:rsid w:val="007F2E26"/>
    <w:rsid w:val="008D7A8E"/>
    <w:rsid w:val="00973AAA"/>
    <w:rsid w:val="009A0166"/>
    <w:rsid w:val="009C2E4E"/>
    <w:rsid w:val="00A50FC3"/>
    <w:rsid w:val="00B35A99"/>
    <w:rsid w:val="00BA3CA3"/>
    <w:rsid w:val="00D01B52"/>
    <w:rsid w:val="00F03182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0FC3"/>
    <w:pPr>
      <w:keepNext/>
      <w:keepLines/>
      <w:spacing w:before="240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FC3"/>
    <w:pPr>
      <w:keepNext/>
      <w:keepLines/>
      <w:spacing w:before="12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FC3"/>
    <w:pPr>
      <w:keepNext/>
      <w:keepLines/>
      <w:spacing w:before="120"/>
      <w:outlineLvl w:val="2"/>
    </w:pPr>
    <w:rPr>
      <w:rFonts w:eastAsia="Times New Roman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A50FC3"/>
    <w:pPr>
      <w:keepNext/>
      <w:keepLines/>
      <w:spacing w:before="120"/>
      <w:outlineLvl w:val="3"/>
    </w:pPr>
    <w:rPr>
      <w:rFonts w:eastAsia="Times New Roman"/>
      <w:bCs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C3"/>
    <w:pPr>
      <w:jc w:val="both"/>
    </w:pPr>
    <w:rPr>
      <w:rFonts w:ascii="Arial Narrow" w:hAnsi="Arial Narrow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0FC3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50FC3"/>
    <w:rPr>
      <w:rFonts w:ascii="Arial Narrow" w:eastAsia="Times New Roman" w:hAnsi="Arial Narrow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50FC3"/>
    <w:rPr>
      <w:rFonts w:ascii="Arial Narrow" w:eastAsia="Times New Roman" w:hAnsi="Arial Narrow" w:cs="Times New Roman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A50FC3"/>
    <w:rPr>
      <w:rFonts w:ascii="Arial Narrow" w:eastAsia="Times New Roman" w:hAnsi="Arial Narrow" w:cs="Times New Roman"/>
      <w:bCs/>
      <w:iCs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0FC3"/>
    <w:pPr>
      <w:keepNext/>
      <w:keepLines/>
      <w:spacing w:before="240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FC3"/>
    <w:pPr>
      <w:keepNext/>
      <w:keepLines/>
      <w:spacing w:before="12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FC3"/>
    <w:pPr>
      <w:keepNext/>
      <w:keepLines/>
      <w:spacing w:before="120"/>
      <w:outlineLvl w:val="2"/>
    </w:pPr>
    <w:rPr>
      <w:rFonts w:eastAsia="Times New Roman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A50FC3"/>
    <w:pPr>
      <w:keepNext/>
      <w:keepLines/>
      <w:spacing w:before="120"/>
      <w:outlineLvl w:val="3"/>
    </w:pPr>
    <w:rPr>
      <w:rFonts w:eastAsia="Times New Roman"/>
      <w:bCs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C3"/>
    <w:pPr>
      <w:jc w:val="both"/>
    </w:pPr>
    <w:rPr>
      <w:rFonts w:ascii="Arial Narrow" w:hAnsi="Arial Narrow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0FC3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50FC3"/>
    <w:rPr>
      <w:rFonts w:ascii="Arial Narrow" w:eastAsia="Times New Roman" w:hAnsi="Arial Narrow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50FC3"/>
    <w:rPr>
      <w:rFonts w:ascii="Arial Narrow" w:eastAsia="Times New Roman" w:hAnsi="Arial Narrow" w:cs="Times New Roman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A50FC3"/>
    <w:rPr>
      <w:rFonts w:ascii="Arial Narrow" w:eastAsia="Times New Roman" w:hAnsi="Arial Narrow" w:cs="Times New Roman"/>
      <w:bCs/>
      <w:iC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dpadalko</dc:creator>
  <cp:lastModifiedBy>Владимир</cp:lastModifiedBy>
  <cp:revision>3</cp:revision>
  <dcterms:created xsi:type="dcterms:W3CDTF">2012-09-19T07:22:00Z</dcterms:created>
  <dcterms:modified xsi:type="dcterms:W3CDTF">2014-02-18T14:01:00Z</dcterms:modified>
</cp:coreProperties>
</file>