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4680"/>
        <w:gridCol w:w="4680"/>
      </w:tblGrid>
      <w:tr w:rsidR="002110F4" w:rsidRPr="00D15B6A" w:rsidTr="002110F4">
        <w:tblPrEx>
          <w:tblCellMar>
            <w:top w:w="0" w:type="dxa"/>
            <w:bottom w:w="0" w:type="dxa"/>
          </w:tblCellMar>
        </w:tblPrEx>
        <w:trPr>
          <w:trHeight w:val="360"/>
        </w:trPr>
        <w:tc>
          <w:tcPr>
            <w:tcW w:w="4680" w:type="dxa"/>
          </w:tcPr>
          <w:p w:rsidR="002110F4" w:rsidRPr="00D15B6A" w:rsidRDefault="002110F4" w:rsidP="002110F4">
            <w:pPr>
              <w:autoSpaceDE w:val="0"/>
              <w:autoSpaceDN w:val="0"/>
              <w:adjustRightInd w:val="0"/>
              <w:jc w:val="center"/>
              <w:rPr>
                <w:rFonts w:ascii="Arial" w:hAnsi="Arial"/>
                <w:b/>
                <w:bCs/>
              </w:rPr>
            </w:pPr>
            <w:r w:rsidRPr="00D15B6A">
              <w:rPr>
                <w:rFonts w:ascii="Arial" w:hAnsi="Arial"/>
                <w:b/>
                <w:bCs/>
              </w:rPr>
              <w:t>Налоговый Кодекс Российской Федерации</w:t>
            </w:r>
          </w:p>
          <w:p w:rsidR="002110F4" w:rsidRPr="00D15B6A" w:rsidRDefault="002110F4" w:rsidP="00D933BC">
            <w:pPr>
              <w:autoSpaceDE w:val="0"/>
              <w:autoSpaceDN w:val="0"/>
              <w:adjustRightInd w:val="0"/>
              <w:jc w:val="both"/>
              <w:rPr>
                <w:rFonts w:ascii="Arial" w:hAnsi="Arial"/>
                <w:b/>
                <w:bCs/>
                <w:sz w:val="20"/>
              </w:rPr>
            </w:pPr>
          </w:p>
          <w:p w:rsidR="002110F4" w:rsidRPr="00D15B6A" w:rsidRDefault="002110F4" w:rsidP="002110F4">
            <w:pPr>
              <w:pStyle w:val="2"/>
              <w:shd w:val="clear" w:color="auto" w:fill="FFFFFF"/>
              <w:spacing w:before="300" w:beforeAutospacing="0" w:after="300" w:afterAutospacing="0"/>
              <w:jc w:val="center"/>
              <w:rPr>
                <w:rFonts w:ascii="Arial" w:hAnsi="Arial" w:cs="Arial"/>
                <w:b w:val="0"/>
                <w:bCs w:val="0"/>
                <w:color w:val="000000"/>
              </w:rPr>
            </w:pPr>
            <w:r w:rsidRPr="00D15B6A">
              <w:rPr>
                <w:rFonts w:ascii="Arial" w:hAnsi="Arial" w:cs="Arial"/>
                <w:b w:val="0"/>
                <w:bCs w:val="0"/>
                <w:color w:val="000000"/>
              </w:rPr>
              <w:t>от 31.07.1998 N 146-ФЗ</w:t>
            </w:r>
          </w:p>
          <w:p w:rsidR="002110F4" w:rsidRPr="00D15B6A" w:rsidRDefault="002110F4" w:rsidP="00D933BC">
            <w:pPr>
              <w:autoSpaceDE w:val="0"/>
              <w:autoSpaceDN w:val="0"/>
              <w:adjustRightInd w:val="0"/>
              <w:jc w:val="both"/>
              <w:rPr>
                <w:rFonts w:ascii="Arial" w:hAnsi="Arial"/>
                <w:b/>
                <w:bCs/>
                <w:sz w:val="20"/>
              </w:rPr>
            </w:pPr>
          </w:p>
          <w:p w:rsidR="002110F4" w:rsidRPr="00D15B6A" w:rsidRDefault="002110F4" w:rsidP="00D933BC">
            <w:pPr>
              <w:autoSpaceDE w:val="0"/>
              <w:autoSpaceDN w:val="0"/>
              <w:adjustRightInd w:val="0"/>
              <w:jc w:val="both"/>
              <w:rPr>
                <w:rFonts w:ascii="Arial" w:hAnsi="Arial"/>
                <w:b/>
                <w:bCs/>
                <w:sz w:val="20"/>
              </w:rPr>
            </w:pPr>
          </w:p>
          <w:p w:rsidR="002110F4" w:rsidRPr="00D15B6A" w:rsidRDefault="002110F4" w:rsidP="00D15B6A">
            <w:pPr>
              <w:autoSpaceDE w:val="0"/>
              <w:autoSpaceDN w:val="0"/>
              <w:adjustRightInd w:val="0"/>
              <w:rPr>
                <w:rFonts w:ascii="Arial" w:hAnsi="Arial"/>
                <w:b/>
                <w:bCs/>
                <w:sz w:val="20"/>
              </w:rPr>
            </w:pPr>
            <w:r w:rsidRPr="00D15B6A">
              <w:rPr>
                <w:rFonts w:ascii="Arial" w:hAnsi="Arial"/>
                <w:b/>
                <w:bCs/>
                <w:sz w:val="20"/>
              </w:rPr>
              <w:t>Статья 252.</w:t>
            </w:r>
          </w:p>
          <w:p w:rsidR="002110F4" w:rsidRPr="00D15B6A" w:rsidRDefault="002110F4" w:rsidP="00D15B6A">
            <w:pPr>
              <w:autoSpaceDE w:val="0"/>
              <w:autoSpaceDN w:val="0"/>
              <w:adjustRightInd w:val="0"/>
              <w:rPr>
                <w:rFonts w:ascii="Arial" w:hAnsi="Arial"/>
                <w:sz w:val="20"/>
                <w:szCs w:val="20"/>
              </w:rPr>
            </w:pPr>
            <w:r w:rsidRPr="00D15B6A">
              <w:rPr>
                <w:rFonts w:ascii="Arial" w:hAnsi="Arial"/>
                <w:sz w:val="20"/>
                <w:szCs w:val="20"/>
              </w:rPr>
              <w:t xml:space="preserve">Расходами признаются </w:t>
            </w:r>
            <w:r w:rsidRPr="00D15B6A">
              <w:rPr>
                <w:rFonts w:ascii="Arial" w:hAnsi="Arial"/>
                <w:b/>
                <w:sz w:val="20"/>
                <w:szCs w:val="20"/>
              </w:rPr>
              <w:t>обоснованные и документально подтвержденные затраты</w:t>
            </w:r>
            <w:r w:rsidRPr="00D15B6A">
              <w:rPr>
                <w:rFonts w:ascii="Arial" w:hAnsi="Arial"/>
                <w:sz w:val="20"/>
                <w:szCs w:val="20"/>
              </w:rPr>
              <w:t>, понесенные налогоплательщиком.</w:t>
            </w:r>
          </w:p>
          <w:p w:rsidR="002110F4" w:rsidRPr="00D15B6A" w:rsidRDefault="002110F4" w:rsidP="00D15B6A">
            <w:pPr>
              <w:autoSpaceDE w:val="0"/>
              <w:autoSpaceDN w:val="0"/>
              <w:adjustRightInd w:val="0"/>
              <w:rPr>
                <w:rFonts w:ascii="Arial" w:hAnsi="Arial"/>
                <w:sz w:val="20"/>
                <w:szCs w:val="20"/>
              </w:rPr>
            </w:pPr>
            <w:r w:rsidRPr="00D15B6A">
              <w:rPr>
                <w:rFonts w:ascii="Arial" w:hAnsi="Arial"/>
                <w:sz w:val="20"/>
                <w:szCs w:val="20"/>
              </w:rPr>
              <w:t xml:space="preserve">Под обоснованными расходами понимаются экономически оправданные затраты, </w:t>
            </w:r>
            <w:r w:rsidRPr="00D15B6A">
              <w:rPr>
                <w:rFonts w:ascii="Arial" w:hAnsi="Arial"/>
                <w:b/>
                <w:sz w:val="20"/>
                <w:szCs w:val="20"/>
              </w:rPr>
              <w:t>оценка которых выражена в денежной форме</w:t>
            </w:r>
            <w:r w:rsidRPr="00D15B6A">
              <w:rPr>
                <w:rFonts w:ascii="Arial" w:hAnsi="Arial"/>
                <w:sz w:val="20"/>
                <w:szCs w:val="20"/>
              </w:rPr>
              <w:t>.</w:t>
            </w:r>
          </w:p>
          <w:p w:rsidR="002110F4" w:rsidRPr="00D15B6A" w:rsidRDefault="002110F4" w:rsidP="00D15B6A">
            <w:pPr>
              <w:autoSpaceDE w:val="0"/>
              <w:autoSpaceDN w:val="0"/>
              <w:adjustRightInd w:val="0"/>
              <w:rPr>
                <w:rFonts w:ascii="Arial" w:hAnsi="Arial"/>
                <w:sz w:val="20"/>
                <w:szCs w:val="20"/>
              </w:rPr>
            </w:pPr>
            <w:proofErr w:type="gramStart"/>
            <w:r w:rsidRPr="00D15B6A">
              <w:rPr>
                <w:rFonts w:ascii="Arial" w:hAnsi="Arial"/>
                <w:b/>
                <w:sz w:val="20"/>
                <w:szCs w:val="20"/>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w:t>
            </w:r>
            <w:r w:rsidRPr="00D15B6A">
              <w:rPr>
                <w:rFonts w:ascii="Arial" w:hAnsi="Arial"/>
                <w:sz w:val="20"/>
                <w:szCs w:val="20"/>
              </w:rPr>
              <w:t xml:space="preserve"> (в том числе таможенной декларацией, приказом о командировке, проездными документами, отчетом о выполненной работе в соответствии с договором</w:t>
            </w:r>
            <w:proofErr w:type="gramEnd"/>
            <w:r w:rsidRPr="00D15B6A">
              <w:rPr>
                <w:rFonts w:ascii="Arial" w:hAnsi="Arial"/>
                <w:sz w:val="20"/>
                <w:szCs w:val="20"/>
              </w:rPr>
              <w:t>). Расходами признаются любые затраты при условии, что они произведены для осуществления деятельности, направленной на получение дохода.</w:t>
            </w: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rPr>
            </w:pPr>
            <w:r w:rsidRPr="00D15B6A">
              <w:rPr>
                <w:rFonts w:ascii="Arial" w:hAnsi="Arial"/>
                <w:b/>
                <w:bCs/>
                <w:sz w:val="20"/>
              </w:rPr>
              <w:t>Статья 272.</w:t>
            </w:r>
            <w:r w:rsidRPr="00D15B6A">
              <w:rPr>
                <w:rFonts w:ascii="Arial" w:hAnsi="Arial"/>
                <w:sz w:val="20"/>
                <w:szCs w:val="20"/>
              </w:rPr>
              <w:t xml:space="preserve"> Порядок признания расходов </w:t>
            </w:r>
          </w:p>
          <w:p w:rsidR="002110F4" w:rsidRPr="00D15B6A" w:rsidRDefault="002110F4" w:rsidP="00D15B6A">
            <w:pPr>
              <w:autoSpaceDE w:val="0"/>
              <w:autoSpaceDN w:val="0"/>
              <w:adjustRightInd w:val="0"/>
              <w:rPr>
                <w:rFonts w:ascii="Arial" w:hAnsi="Arial"/>
                <w:sz w:val="20"/>
                <w:szCs w:val="20"/>
              </w:rPr>
            </w:pPr>
            <w:bookmarkStart w:id="0" w:name="sub_2722"/>
            <w:r w:rsidRPr="00D15B6A">
              <w:rPr>
                <w:rFonts w:ascii="Arial" w:hAnsi="Arial"/>
                <w:sz w:val="20"/>
                <w:szCs w:val="20"/>
              </w:rPr>
              <w:t>2. Датой осуществления материальных расходов признается:</w:t>
            </w:r>
          </w:p>
          <w:bookmarkEnd w:id="0"/>
          <w:p w:rsidR="002110F4" w:rsidRPr="00D15B6A" w:rsidRDefault="002110F4" w:rsidP="00D15B6A">
            <w:pPr>
              <w:autoSpaceDE w:val="0"/>
              <w:autoSpaceDN w:val="0"/>
              <w:adjustRightInd w:val="0"/>
              <w:rPr>
                <w:rFonts w:ascii="Arial" w:hAnsi="Arial"/>
                <w:sz w:val="20"/>
                <w:szCs w:val="20"/>
              </w:rPr>
            </w:pPr>
            <w:r w:rsidRPr="00D15B6A">
              <w:rPr>
                <w:rFonts w:ascii="Arial" w:hAnsi="Arial"/>
                <w:sz w:val="20"/>
                <w:szCs w:val="20"/>
              </w:rPr>
              <w:t>дата передачи в производство сырья и материалов - в части сырья и материалов, приходящихся на произведенные товары (работы, услуги);</w:t>
            </w:r>
          </w:p>
          <w:p w:rsidR="002110F4" w:rsidRPr="00D15B6A" w:rsidRDefault="002110F4" w:rsidP="00D15B6A">
            <w:pPr>
              <w:autoSpaceDE w:val="0"/>
              <w:autoSpaceDN w:val="0"/>
              <w:adjustRightInd w:val="0"/>
              <w:rPr>
                <w:rFonts w:ascii="Arial" w:hAnsi="Arial"/>
                <w:b/>
                <w:sz w:val="20"/>
                <w:szCs w:val="20"/>
              </w:rPr>
            </w:pPr>
            <w:r w:rsidRPr="00D15B6A">
              <w:rPr>
                <w:rFonts w:ascii="Arial" w:hAnsi="Arial"/>
                <w:b/>
                <w:sz w:val="20"/>
                <w:szCs w:val="20"/>
              </w:rPr>
              <w:t>дата подписания налогоплательщиком акта приемки-передачи услуг (работ) - для услуг (работ) производственного характера.</w:t>
            </w:r>
          </w:p>
          <w:p w:rsidR="002110F4" w:rsidRPr="00D15B6A" w:rsidRDefault="002110F4" w:rsidP="00D933BC">
            <w:pPr>
              <w:autoSpaceDE w:val="0"/>
              <w:autoSpaceDN w:val="0"/>
              <w:adjustRightInd w:val="0"/>
              <w:jc w:val="both"/>
              <w:rPr>
                <w:rFonts w:ascii="Arial" w:hAnsi="Arial"/>
                <w:sz w:val="20"/>
                <w:szCs w:val="20"/>
              </w:rPr>
            </w:pPr>
          </w:p>
        </w:tc>
        <w:tc>
          <w:tcPr>
            <w:tcW w:w="4680" w:type="dxa"/>
          </w:tcPr>
          <w:p w:rsidR="002110F4" w:rsidRPr="00D15B6A" w:rsidRDefault="002110F4" w:rsidP="002110F4">
            <w:pPr>
              <w:autoSpaceDE w:val="0"/>
              <w:autoSpaceDN w:val="0"/>
              <w:adjustRightInd w:val="0"/>
              <w:jc w:val="center"/>
              <w:rPr>
                <w:rFonts w:ascii="Arial" w:hAnsi="Arial"/>
                <w:b/>
                <w:lang w:val="en-US"/>
              </w:rPr>
            </w:pPr>
            <w:r w:rsidRPr="00D15B6A">
              <w:rPr>
                <w:rFonts w:ascii="Arial" w:hAnsi="Arial"/>
                <w:b/>
                <w:lang w:val="en-US"/>
              </w:rPr>
              <w:t>Tax Code of Russian Federation</w:t>
            </w:r>
          </w:p>
          <w:p w:rsidR="002110F4" w:rsidRPr="00D15B6A" w:rsidRDefault="002110F4" w:rsidP="00D933BC">
            <w:pPr>
              <w:autoSpaceDE w:val="0"/>
              <w:autoSpaceDN w:val="0"/>
              <w:adjustRightInd w:val="0"/>
              <w:jc w:val="both"/>
              <w:rPr>
                <w:rFonts w:ascii="Arial" w:hAnsi="Arial"/>
                <w:sz w:val="20"/>
                <w:szCs w:val="20"/>
                <w:lang w:val="en-US"/>
              </w:rPr>
            </w:pPr>
          </w:p>
          <w:p w:rsidR="002110F4" w:rsidRPr="00D15B6A" w:rsidRDefault="002110F4" w:rsidP="00D933BC">
            <w:pPr>
              <w:autoSpaceDE w:val="0"/>
              <w:autoSpaceDN w:val="0"/>
              <w:adjustRightInd w:val="0"/>
              <w:jc w:val="both"/>
              <w:rPr>
                <w:rFonts w:ascii="Arial" w:hAnsi="Arial"/>
                <w:b/>
                <w:sz w:val="20"/>
                <w:szCs w:val="20"/>
              </w:rPr>
            </w:pPr>
          </w:p>
          <w:p w:rsidR="002110F4" w:rsidRPr="00D15B6A" w:rsidRDefault="002110F4" w:rsidP="002110F4">
            <w:pPr>
              <w:pStyle w:val="2"/>
              <w:shd w:val="clear" w:color="auto" w:fill="FFFFFF"/>
              <w:spacing w:before="300" w:beforeAutospacing="0" w:after="300" w:afterAutospacing="0"/>
              <w:jc w:val="center"/>
              <w:rPr>
                <w:rFonts w:ascii="Arial" w:hAnsi="Arial" w:cs="Arial"/>
                <w:b w:val="0"/>
                <w:bCs w:val="0"/>
                <w:color w:val="000000"/>
                <w:lang w:val="en-US"/>
              </w:rPr>
            </w:pPr>
            <w:r w:rsidRPr="00D15B6A">
              <w:rPr>
                <w:rFonts w:ascii="Arial" w:hAnsi="Arial" w:cs="Arial"/>
                <w:b w:val="0"/>
                <w:bCs w:val="0"/>
                <w:color w:val="000000"/>
              </w:rPr>
              <w:t>31.07.1998 N 146-</w:t>
            </w:r>
            <w:r w:rsidRPr="00D15B6A">
              <w:rPr>
                <w:rFonts w:ascii="Arial" w:hAnsi="Arial" w:cs="Arial"/>
                <w:b w:val="0"/>
                <w:bCs w:val="0"/>
                <w:color w:val="000000"/>
                <w:lang w:val="en-US"/>
              </w:rPr>
              <w:t>FZ</w:t>
            </w:r>
          </w:p>
          <w:p w:rsidR="002110F4" w:rsidRPr="00D15B6A" w:rsidRDefault="002110F4" w:rsidP="00D933BC">
            <w:pPr>
              <w:autoSpaceDE w:val="0"/>
              <w:autoSpaceDN w:val="0"/>
              <w:adjustRightInd w:val="0"/>
              <w:jc w:val="both"/>
              <w:rPr>
                <w:rFonts w:ascii="Arial" w:hAnsi="Arial"/>
                <w:b/>
                <w:sz w:val="20"/>
                <w:szCs w:val="20"/>
              </w:rPr>
            </w:pPr>
          </w:p>
          <w:p w:rsidR="002110F4" w:rsidRPr="00D15B6A" w:rsidRDefault="002110F4" w:rsidP="00D933BC">
            <w:pPr>
              <w:autoSpaceDE w:val="0"/>
              <w:autoSpaceDN w:val="0"/>
              <w:adjustRightInd w:val="0"/>
              <w:jc w:val="both"/>
              <w:rPr>
                <w:rFonts w:ascii="Arial" w:hAnsi="Arial"/>
                <w:b/>
                <w:sz w:val="20"/>
                <w:szCs w:val="20"/>
              </w:rPr>
            </w:pPr>
          </w:p>
          <w:p w:rsidR="002110F4" w:rsidRPr="00D15B6A" w:rsidRDefault="002110F4" w:rsidP="00D15B6A">
            <w:pPr>
              <w:autoSpaceDE w:val="0"/>
              <w:autoSpaceDN w:val="0"/>
              <w:adjustRightInd w:val="0"/>
              <w:rPr>
                <w:rFonts w:ascii="Arial" w:hAnsi="Arial"/>
                <w:b/>
                <w:sz w:val="20"/>
                <w:szCs w:val="20"/>
                <w:lang w:val="en-US"/>
              </w:rPr>
            </w:pPr>
            <w:r w:rsidRPr="00D15B6A">
              <w:rPr>
                <w:rFonts w:ascii="Arial" w:hAnsi="Arial"/>
                <w:b/>
                <w:sz w:val="20"/>
                <w:szCs w:val="20"/>
                <w:lang w:val="en-US"/>
              </w:rPr>
              <w:t xml:space="preserve">Article 252. </w:t>
            </w:r>
          </w:p>
          <w:p w:rsidR="002110F4" w:rsidRPr="00D15B6A" w:rsidRDefault="002110F4" w:rsidP="00D15B6A">
            <w:pPr>
              <w:autoSpaceDE w:val="0"/>
              <w:autoSpaceDN w:val="0"/>
              <w:adjustRightInd w:val="0"/>
              <w:rPr>
                <w:rFonts w:ascii="Arial" w:hAnsi="Arial"/>
                <w:sz w:val="20"/>
                <w:szCs w:val="20"/>
                <w:lang w:val="en-US"/>
              </w:rPr>
            </w:pPr>
            <w:r w:rsidRPr="00D15B6A">
              <w:rPr>
                <w:rFonts w:ascii="Arial" w:hAnsi="Arial"/>
                <w:sz w:val="20"/>
                <w:szCs w:val="20"/>
                <w:lang w:val="en-US"/>
              </w:rPr>
              <w:t xml:space="preserve">Charges are </w:t>
            </w:r>
            <w:r w:rsidRPr="00D15B6A">
              <w:rPr>
                <w:rFonts w:ascii="Arial" w:hAnsi="Arial"/>
                <w:b/>
                <w:sz w:val="20"/>
                <w:szCs w:val="20"/>
                <w:lang w:val="en-US"/>
              </w:rPr>
              <w:t>the proved and documentary confirmed expenses</w:t>
            </w:r>
            <w:r w:rsidRPr="00D15B6A">
              <w:rPr>
                <w:rFonts w:ascii="Arial" w:hAnsi="Arial"/>
                <w:sz w:val="20"/>
                <w:szCs w:val="20"/>
                <w:lang w:val="en-US"/>
              </w:rPr>
              <w:t xml:space="preserve"> incurred by the tax bearer. </w:t>
            </w: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r w:rsidRPr="00D15B6A">
              <w:rPr>
                <w:rFonts w:ascii="Arial" w:hAnsi="Arial"/>
                <w:sz w:val="20"/>
                <w:szCs w:val="20"/>
                <w:lang w:val="en-US"/>
              </w:rPr>
              <w:t xml:space="preserve">The proved charges shall be understood to mean economically justified expenses which </w:t>
            </w:r>
            <w:r w:rsidRPr="00D15B6A">
              <w:rPr>
                <w:rFonts w:ascii="Arial" w:hAnsi="Arial"/>
                <w:b/>
                <w:sz w:val="20"/>
                <w:szCs w:val="20"/>
                <w:lang w:val="en-US"/>
              </w:rPr>
              <w:t>estimation is expressed in the monetary form</w:t>
            </w:r>
            <w:r w:rsidRPr="00D15B6A">
              <w:rPr>
                <w:rFonts w:ascii="Arial" w:hAnsi="Arial"/>
                <w:sz w:val="20"/>
                <w:szCs w:val="20"/>
                <w:lang w:val="en-US"/>
              </w:rPr>
              <w:t>.</w:t>
            </w:r>
          </w:p>
          <w:p w:rsidR="002110F4" w:rsidRPr="00D15B6A" w:rsidRDefault="002110F4" w:rsidP="00D15B6A">
            <w:pPr>
              <w:autoSpaceDE w:val="0"/>
              <w:autoSpaceDN w:val="0"/>
              <w:adjustRightInd w:val="0"/>
              <w:rPr>
                <w:rFonts w:ascii="Arial" w:hAnsi="Arial"/>
                <w:sz w:val="20"/>
                <w:szCs w:val="20"/>
                <w:lang w:val="en-US"/>
              </w:rPr>
            </w:pPr>
            <w:r w:rsidRPr="00D15B6A">
              <w:rPr>
                <w:rFonts w:ascii="Arial" w:hAnsi="Arial"/>
                <w:b/>
                <w:sz w:val="20"/>
                <w:szCs w:val="20"/>
                <w:lang w:val="en-US"/>
              </w:rPr>
              <w:t>Documentary confirmed charges shall be understood to mean the expenses confirmed by documents drawn up according to the Russian Federation legislation or the documents drawn up according to usual business practice applied in foreign state in which territory corresponding charges have been made and (or) the documents indirectly confirming incurred charges</w:t>
            </w:r>
            <w:r w:rsidRPr="00D15B6A">
              <w:rPr>
                <w:rFonts w:ascii="Arial" w:hAnsi="Arial"/>
                <w:sz w:val="20"/>
                <w:szCs w:val="20"/>
                <w:lang w:val="en-US"/>
              </w:rPr>
              <w:t xml:space="preserve"> (Including the customs declaration, the order of business trip, travel papers, the report of executed work according to the contract). Charges are considered any expenses in condition they are made for realization of the activity directed towards the receipt of profit.</w:t>
            </w: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p>
          <w:p w:rsidR="002110F4" w:rsidRPr="00D15B6A" w:rsidRDefault="002110F4" w:rsidP="00D15B6A">
            <w:pPr>
              <w:autoSpaceDE w:val="0"/>
              <w:autoSpaceDN w:val="0"/>
              <w:adjustRightInd w:val="0"/>
              <w:rPr>
                <w:rFonts w:ascii="Arial" w:hAnsi="Arial"/>
                <w:sz w:val="20"/>
                <w:szCs w:val="20"/>
                <w:lang w:val="en-US"/>
              </w:rPr>
            </w:pPr>
            <w:r w:rsidRPr="00D15B6A">
              <w:rPr>
                <w:rFonts w:ascii="Arial" w:hAnsi="Arial"/>
                <w:b/>
                <w:sz w:val="20"/>
                <w:szCs w:val="20"/>
                <w:lang w:val="en-US"/>
              </w:rPr>
              <w:t>Article 272.</w:t>
            </w:r>
            <w:r w:rsidRPr="00D15B6A">
              <w:rPr>
                <w:rFonts w:ascii="Arial" w:hAnsi="Arial"/>
                <w:sz w:val="20"/>
                <w:szCs w:val="20"/>
                <w:lang w:val="en-US"/>
              </w:rPr>
              <w:t xml:space="preserve"> The order of recognition of charges </w:t>
            </w:r>
          </w:p>
          <w:p w:rsidR="002110F4" w:rsidRPr="00D15B6A" w:rsidRDefault="002110F4" w:rsidP="00D15B6A">
            <w:pPr>
              <w:autoSpaceDE w:val="0"/>
              <w:autoSpaceDN w:val="0"/>
              <w:adjustRightInd w:val="0"/>
              <w:rPr>
                <w:rFonts w:ascii="Arial" w:hAnsi="Arial"/>
                <w:sz w:val="20"/>
                <w:szCs w:val="20"/>
                <w:lang w:val="en-US"/>
              </w:rPr>
            </w:pPr>
            <w:r w:rsidRPr="00D15B6A">
              <w:rPr>
                <w:rFonts w:ascii="Arial" w:hAnsi="Arial"/>
                <w:sz w:val="20"/>
                <w:szCs w:val="20"/>
                <w:lang w:val="en-US"/>
              </w:rPr>
              <w:t xml:space="preserve">2. The date of realization of material charges is considered: </w:t>
            </w:r>
          </w:p>
          <w:p w:rsidR="002110F4" w:rsidRPr="00D15B6A" w:rsidRDefault="002110F4" w:rsidP="00D15B6A">
            <w:pPr>
              <w:autoSpaceDE w:val="0"/>
              <w:autoSpaceDN w:val="0"/>
              <w:adjustRightInd w:val="0"/>
              <w:rPr>
                <w:rFonts w:ascii="Arial" w:hAnsi="Arial"/>
                <w:sz w:val="20"/>
                <w:szCs w:val="20"/>
                <w:lang w:val="en-US"/>
              </w:rPr>
            </w:pPr>
            <w:r w:rsidRPr="00D15B6A">
              <w:rPr>
                <w:rFonts w:ascii="Arial" w:hAnsi="Arial"/>
                <w:sz w:val="20"/>
                <w:szCs w:val="20"/>
                <w:lang w:val="en-US"/>
              </w:rPr>
              <w:t xml:space="preserve">the date of transfer of raw material and materials for manufacture - regarding raw materials and the materials for the manufactured goods (works, services); </w:t>
            </w:r>
          </w:p>
          <w:p w:rsidR="002110F4" w:rsidRPr="00D15B6A" w:rsidRDefault="002110F4" w:rsidP="00D15B6A">
            <w:pPr>
              <w:autoSpaceDE w:val="0"/>
              <w:autoSpaceDN w:val="0"/>
              <w:adjustRightInd w:val="0"/>
              <w:rPr>
                <w:b/>
                <w:lang w:val="en-US"/>
              </w:rPr>
            </w:pPr>
            <w:proofErr w:type="gramStart"/>
            <w:r w:rsidRPr="00D15B6A">
              <w:rPr>
                <w:rFonts w:ascii="Arial" w:hAnsi="Arial"/>
                <w:b/>
                <w:sz w:val="20"/>
                <w:szCs w:val="20"/>
                <w:lang w:val="en-US"/>
              </w:rPr>
              <w:t>date</w:t>
            </w:r>
            <w:proofErr w:type="gramEnd"/>
            <w:r w:rsidRPr="00D15B6A">
              <w:rPr>
                <w:rFonts w:ascii="Arial" w:hAnsi="Arial"/>
                <w:b/>
                <w:sz w:val="20"/>
                <w:szCs w:val="20"/>
                <w:lang w:val="en-US"/>
              </w:rPr>
              <w:t xml:space="preserve"> of signing by the tax bearer of the acceptance report of services (works) - for services (works) of industrial character.</w:t>
            </w:r>
          </w:p>
        </w:tc>
        <w:bookmarkStart w:id="1" w:name="_GoBack"/>
        <w:bookmarkEnd w:id="1"/>
      </w:tr>
    </w:tbl>
    <w:p w:rsidR="00F47E21" w:rsidRPr="002110F4" w:rsidRDefault="00F47E21">
      <w:pPr>
        <w:rPr>
          <w:lang w:val="en-US"/>
        </w:rPr>
      </w:pPr>
    </w:p>
    <w:sectPr w:rsidR="00F47E21" w:rsidRPr="00211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F4"/>
    <w:rsid w:val="00096B46"/>
    <w:rsid w:val="002110F4"/>
    <w:rsid w:val="00D15B6A"/>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F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110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2110F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F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110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2110F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94073">
      <w:bodyDiv w:val="1"/>
      <w:marLeft w:val="0"/>
      <w:marRight w:val="0"/>
      <w:marTop w:val="0"/>
      <w:marBottom w:val="0"/>
      <w:divBdr>
        <w:top w:val="none" w:sz="0" w:space="0" w:color="auto"/>
        <w:left w:val="none" w:sz="0" w:space="0" w:color="auto"/>
        <w:bottom w:val="none" w:sz="0" w:space="0" w:color="auto"/>
        <w:right w:val="none" w:sz="0" w:space="0" w:color="auto"/>
      </w:divBdr>
    </w:div>
    <w:div w:id="19882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2263</Characters>
  <Application>Microsoft Office Word</Application>
  <DocSecurity>0</DocSecurity>
  <Lines>18</Lines>
  <Paragraphs>5</Paragraphs>
  <ScaleCrop>false</ScaleCrop>
  <Company>SPecialiST RePack</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2014-02-07T10:04:00Z</dcterms:created>
  <dcterms:modified xsi:type="dcterms:W3CDTF">2014-02-07T10:08:00Z</dcterms:modified>
</cp:coreProperties>
</file>