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0" w:rsidRPr="00DA399A" w:rsidRDefault="00504C40" w:rsidP="00504C40">
      <w:pPr>
        <w:overflowPunct w:val="0"/>
        <w:autoSpaceDE w:val="0"/>
        <w:autoSpaceDN w:val="0"/>
        <w:ind w:firstLine="284"/>
        <w:jc w:val="center"/>
        <w:rPr>
          <w:sz w:val="20"/>
          <w:szCs w:val="20"/>
        </w:rPr>
      </w:pPr>
      <w:bookmarkStart w:id="0" w:name="_GoBack"/>
      <w:bookmarkEnd w:id="0"/>
      <w:r w:rsidRPr="00DA399A">
        <w:rPr>
          <w:b/>
          <w:bCs/>
        </w:rPr>
        <w:t>ЕДИНАЯ СИСТЕМА СТАНДАРТОВ АВТОМАТИЗИРОВАННЫХ СИСТЕМ УПРАВЛЕНИЯ</w:t>
      </w:r>
    </w:p>
    <w:p w:rsidR="00504C40" w:rsidRPr="00DA399A" w:rsidRDefault="00504C40" w:rsidP="00504C40">
      <w:pPr>
        <w:overflowPunct w:val="0"/>
        <w:autoSpaceDE w:val="0"/>
        <w:autoSpaceDN w:val="0"/>
        <w:spacing w:before="120" w:after="120"/>
        <w:ind w:firstLine="284"/>
        <w:jc w:val="center"/>
        <w:rPr>
          <w:sz w:val="20"/>
          <w:szCs w:val="20"/>
        </w:rPr>
      </w:pPr>
      <w:r w:rsidRPr="00DA399A">
        <w:rPr>
          <w:b/>
          <w:bCs/>
          <w:sz w:val="28"/>
          <w:szCs w:val="28"/>
        </w:rPr>
        <w:t>АВТОМАТИЗИРОВАННЫЕ СИСТЕМЫ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center"/>
        <w:rPr>
          <w:sz w:val="20"/>
          <w:szCs w:val="20"/>
        </w:rPr>
      </w:pPr>
      <w:r w:rsidRPr="00DA399A">
        <w:rPr>
          <w:b/>
          <w:bCs/>
        </w:rPr>
        <w:t>СТАДИИ СОЗДАНИЯ</w:t>
      </w:r>
    </w:p>
    <w:p w:rsidR="00504C40" w:rsidRPr="0040242D" w:rsidRDefault="00504C40" w:rsidP="00504C40">
      <w:pPr>
        <w:overflowPunct w:val="0"/>
        <w:autoSpaceDE w:val="0"/>
        <w:autoSpaceDN w:val="0"/>
        <w:spacing w:before="120"/>
        <w:ind w:firstLine="284"/>
        <w:jc w:val="center"/>
        <w:rPr>
          <w:sz w:val="20"/>
          <w:szCs w:val="20"/>
        </w:rPr>
      </w:pPr>
      <w:r w:rsidRPr="0040242D">
        <w:rPr>
          <w:b/>
          <w:bCs/>
        </w:rPr>
        <w:t>ГОСТ 24.601-86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rPr>
          <w:sz w:val="20"/>
          <w:szCs w:val="20"/>
        </w:rPr>
      </w:pPr>
      <w:r>
        <w:t> 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center"/>
        <w:rPr>
          <w:sz w:val="20"/>
          <w:szCs w:val="20"/>
        </w:rPr>
      </w:pPr>
      <w:r>
        <w:t>ГОСУДАРСТВЕННЫЙ КОМИТЕТ СССР ПО СТАНДАРТАМ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center"/>
        <w:rPr>
          <w:sz w:val="20"/>
          <w:szCs w:val="20"/>
        </w:rPr>
      </w:pPr>
      <w:r>
        <w:t>Москва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 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proofErr w:type="gramStart"/>
      <w:r w:rsidRPr="00DA399A">
        <w:rPr>
          <w:b/>
          <w:bCs/>
        </w:rPr>
        <w:t>РАЗРАБОТАН</w:t>
      </w:r>
      <w:proofErr w:type="gramEnd"/>
      <w:r w:rsidRPr="00DA399A">
        <w:rPr>
          <w:b/>
          <w:bCs/>
        </w:rPr>
        <w:t xml:space="preserve"> Министерством приборостроения, средств автоматизации и систем управления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r w:rsidRPr="00DA399A">
        <w:rPr>
          <w:b/>
          <w:bCs/>
        </w:rPr>
        <w:t>ИСПОЛНИТЕЛИ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r w:rsidRPr="00DA399A">
        <w:rPr>
          <w:b/>
          <w:bCs/>
        </w:rPr>
        <w:t>А.С. Гринберг,</w:t>
      </w:r>
      <w:r>
        <w:t xml:space="preserve"> д-р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 xml:space="preserve">И.П. </w:t>
      </w:r>
      <w:proofErr w:type="spellStart"/>
      <w:r w:rsidRPr="00DA399A">
        <w:rPr>
          <w:b/>
          <w:bCs/>
        </w:rPr>
        <w:t>Вахлаков</w:t>
      </w:r>
      <w:proofErr w:type="gramStart"/>
      <w:r w:rsidRPr="00DA399A">
        <w:rPr>
          <w:b/>
          <w:bCs/>
        </w:rPr>
        <w:t>;Л</w:t>
      </w:r>
      <w:proofErr w:type="gramEnd"/>
      <w:r w:rsidRPr="00DA399A">
        <w:rPr>
          <w:b/>
          <w:bCs/>
        </w:rPr>
        <w:t>.М</w:t>
      </w:r>
      <w:proofErr w:type="spellEnd"/>
      <w:r w:rsidRPr="00DA399A">
        <w:rPr>
          <w:b/>
          <w:bCs/>
        </w:rPr>
        <w:t>. Зайденберг,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 xml:space="preserve">В.Ю. Королев; Д.В. </w:t>
      </w:r>
      <w:proofErr w:type="spellStart"/>
      <w:r w:rsidRPr="00DA399A">
        <w:rPr>
          <w:b/>
          <w:bCs/>
        </w:rPr>
        <w:t>Кривомазов;Е.И</w:t>
      </w:r>
      <w:proofErr w:type="spellEnd"/>
      <w:r w:rsidRPr="00DA399A">
        <w:rPr>
          <w:b/>
          <w:bCs/>
        </w:rPr>
        <w:t xml:space="preserve">. </w:t>
      </w:r>
      <w:proofErr w:type="spellStart"/>
      <w:r w:rsidRPr="00DA399A">
        <w:rPr>
          <w:b/>
          <w:bCs/>
        </w:rPr>
        <w:t>Некрылов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наук-(руководители темы); </w:t>
      </w:r>
      <w:r w:rsidRPr="00DA399A">
        <w:rPr>
          <w:b/>
          <w:bCs/>
        </w:rPr>
        <w:t xml:space="preserve">В.В. </w:t>
      </w:r>
      <w:proofErr w:type="spellStart"/>
      <w:r w:rsidRPr="00DA399A">
        <w:rPr>
          <w:b/>
          <w:bCs/>
        </w:rPr>
        <w:t>Батечко</w:t>
      </w:r>
      <w:proofErr w:type="spellEnd"/>
      <w:r w:rsidRPr="00DA399A">
        <w:rPr>
          <w:b/>
          <w:bCs/>
        </w:rPr>
        <w:t>; В.В. Бойк</w:t>
      </w:r>
      <w:r>
        <w:t xml:space="preserve">о; </w:t>
      </w:r>
      <w:r w:rsidRPr="00DA399A">
        <w:rPr>
          <w:b/>
          <w:bCs/>
        </w:rPr>
        <w:t>Я.Г. Виленчик; В.К. Давыденко</w:t>
      </w:r>
      <w:r>
        <w:t xml:space="preserve">; </w:t>
      </w:r>
      <w:r w:rsidRPr="00DA399A">
        <w:rPr>
          <w:b/>
          <w:bCs/>
        </w:rPr>
        <w:t>В.Г. Жиганов; В.Д. Зорина,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proofErr w:type="gramStart"/>
      <w:r w:rsidRPr="00DA399A">
        <w:rPr>
          <w:b/>
          <w:bCs/>
        </w:rPr>
        <w:t xml:space="preserve">Ю.Б. </w:t>
      </w:r>
      <w:proofErr w:type="spellStart"/>
      <w:r w:rsidRPr="00DA399A">
        <w:rPr>
          <w:b/>
          <w:bCs/>
        </w:rPr>
        <w:t>Ирз</w:t>
      </w:r>
      <w:proofErr w:type="spellEnd"/>
      <w:r w:rsidRPr="00DA399A">
        <w:rPr>
          <w:b/>
          <w:bCs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 xml:space="preserve">Н.Т. </w:t>
      </w:r>
      <w:proofErr w:type="spellStart"/>
      <w:r w:rsidRPr="00DA399A">
        <w:rPr>
          <w:b/>
          <w:bCs/>
        </w:rPr>
        <w:t>Клещев</w:t>
      </w:r>
      <w:proofErr w:type="spellEnd"/>
      <w:r w:rsidRPr="00DA399A">
        <w:rPr>
          <w:b/>
          <w:bCs/>
        </w:rPr>
        <w:t xml:space="preserve">; В.Д. Князев; Н.Ю. </w:t>
      </w:r>
      <w:proofErr w:type="spellStart"/>
      <w:r w:rsidRPr="00DA399A">
        <w:rPr>
          <w:b/>
          <w:bCs/>
        </w:rPr>
        <w:t>Косопырикова</w:t>
      </w:r>
      <w:proofErr w:type="spellEnd"/>
      <w:r w:rsidRPr="00DA399A">
        <w:rPr>
          <w:b/>
          <w:bCs/>
        </w:rPr>
        <w:t>; Е.С. Кранков,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>В.Ф. Курочкин,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>А.И. Масленников; И.С. Митяев; С.Б. Михалев,</w:t>
      </w:r>
      <w:r>
        <w:t xml:space="preserve"> д-р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 xml:space="preserve">Г.С. Никифоров; В.И. Передков; В.П. Попов; </w:t>
      </w:r>
      <w:proofErr w:type="spellStart"/>
      <w:r w:rsidRPr="00DA399A">
        <w:rPr>
          <w:b/>
          <w:bCs/>
        </w:rPr>
        <w:t>А.Ф.Пчелкин</w:t>
      </w:r>
      <w:proofErr w:type="spellEnd"/>
      <w:r w:rsidRPr="00DA399A">
        <w:rPr>
          <w:b/>
          <w:bCs/>
        </w:rPr>
        <w:t>;</w:t>
      </w:r>
      <w:proofErr w:type="gramEnd"/>
      <w:r w:rsidRPr="00DA399A">
        <w:rPr>
          <w:b/>
          <w:bCs/>
        </w:rPr>
        <w:t xml:space="preserve"> Л.М. </w:t>
      </w:r>
      <w:proofErr w:type="spellStart"/>
      <w:r w:rsidRPr="00DA399A">
        <w:rPr>
          <w:b/>
          <w:bCs/>
        </w:rPr>
        <w:t>Самущенко</w:t>
      </w:r>
      <w:proofErr w:type="spellEnd"/>
      <w:r w:rsidRPr="00DA399A">
        <w:rPr>
          <w:b/>
          <w:bCs/>
        </w:rPr>
        <w:t xml:space="preserve">; Ю.И. Сидоров; Р.С. </w:t>
      </w:r>
      <w:proofErr w:type="spellStart"/>
      <w:r w:rsidRPr="00DA399A">
        <w:rPr>
          <w:b/>
          <w:bCs/>
        </w:rPr>
        <w:t>Седегов</w:t>
      </w:r>
      <w:proofErr w:type="spellEnd"/>
      <w:r w:rsidRPr="00DA399A">
        <w:rPr>
          <w:b/>
          <w:bCs/>
        </w:rPr>
        <w:t>,</w:t>
      </w:r>
      <w:r>
        <w:t xml:space="preserve"> д-р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аук; </w:t>
      </w:r>
      <w:r w:rsidRPr="00DA399A">
        <w:rPr>
          <w:b/>
          <w:bCs/>
        </w:rPr>
        <w:t xml:space="preserve">И.Д. Сенкевич; Г.А. Старченко; Ю.В. </w:t>
      </w:r>
      <w:proofErr w:type="spellStart"/>
      <w:r w:rsidRPr="00DA399A">
        <w:rPr>
          <w:b/>
          <w:bCs/>
        </w:rPr>
        <w:t>Строцев</w:t>
      </w:r>
      <w:proofErr w:type="spellEnd"/>
      <w:r w:rsidRPr="00DA399A">
        <w:rPr>
          <w:b/>
          <w:bCs/>
        </w:rPr>
        <w:t xml:space="preserve">; М.С. </w:t>
      </w:r>
      <w:proofErr w:type="spellStart"/>
      <w:r w:rsidRPr="00DA399A">
        <w:rPr>
          <w:b/>
          <w:bCs/>
        </w:rPr>
        <w:t>Суровец</w:t>
      </w:r>
      <w:proofErr w:type="spellEnd"/>
      <w:r w:rsidRPr="00DA399A">
        <w:rPr>
          <w:b/>
          <w:bCs/>
        </w:rPr>
        <w:t>; В.В. Терентьев,</w:t>
      </w:r>
      <w:r>
        <w:t xml:space="preserve"> канд. </w:t>
      </w:r>
      <w:proofErr w:type="spellStart"/>
      <w:r>
        <w:t>техн</w:t>
      </w:r>
      <w:proofErr w:type="spellEnd"/>
      <w:r>
        <w:t xml:space="preserve">. наук; </w:t>
      </w:r>
      <w:r w:rsidRPr="00DA399A">
        <w:rPr>
          <w:b/>
          <w:bCs/>
        </w:rPr>
        <w:t xml:space="preserve">Е.С. Фридман; П.А. Шалаев; С.С. </w:t>
      </w:r>
      <w:proofErr w:type="spellStart"/>
      <w:r w:rsidRPr="00DA399A">
        <w:rPr>
          <w:b/>
          <w:bCs/>
        </w:rPr>
        <w:t>Шишман</w:t>
      </w:r>
      <w:proofErr w:type="spellEnd"/>
      <w:r w:rsidRPr="00DA399A">
        <w:rPr>
          <w:b/>
          <w:bCs/>
        </w:rPr>
        <w:t>,</w:t>
      </w:r>
      <w:r>
        <w:t xml:space="preserve"> канд. </w:t>
      </w:r>
      <w:proofErr w:type="spellStart"/>
      <w:r>
        <w:t>техн</w:t>
      </w:r>
      <w:proofErr w:type="spellEnd"/>
      <w:r>
        <w:t>. наук.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proofErr w:type="gramStart"/>
      <w:r w:rsidRPr="00DA399A">
        <w:rPr>
          <w:b/>
          <w:bCs/>
        </w:rPr>
        <w:t>ВНЕСЕН</w:t>
      </w:r>
      <w:proofErr w:type="gramEnd"/>
      <w:r w:rsidRPr="00DA399A">
        <w:rPr>
          <w:b/>
          <w:bCs/>
        </w:rPr>
        <w:t xml:space="preserve"> Министерством приборостроения, средств автоматизации и систем управления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r>
        <w:t>Начальник Научно-технического управления Н.И. Гореликов</w:t>
      </w:r>
    </w:p>
    <w:p w:rsidR="00504C40" w:rsidRPr="00DA399A" w:rsidRDefault="00504C40" w:rsidP="00504C40">
      <w:pPr>
        <w:overflowPunct w:val="0"/>
        <w:autoSpaceDE w:val="0"/>
        <w:autoSpaceDN w:val="0"/>
        <w:spacing w:after="120"/>
        <w:ind w:firstLine="284"/>
        <w:jc w:val="both"/>
        <w:rPr>
          <w:sz w:val="20"/>
          <w:szCs w:val="20"/>
        </w:rPr>
      </w:pPr>
      <w:r w:rsidRPr="00DA399A">
        <w:rPr>
          <w:b/>
          <w:bCs/>
        </w:rPr>
        <w:t xml:space="preserve">УТВЕРЖДЕН И ВВЕДЕН В ДЕЙСТВИЕ Постановлением Государственного комитета СССР по стандартам от 28 марта </w:t>
      </w:r>
      <w:smartTag w:uri="urn:schemas-microsoft-com:office:smarttags" w:element="metricconverter">
        <w:smartTagPr>
          <w:attr w:name="ProductID" w:val="1986 г"/>
        </w:smartTagPr>
        <w:r w:rsidRPr="00DA399A">
          <w:rPr>
            <w:b/>
            <w:bCs/>
          </w:rPr>
          <w:t>1986 г</w:t>
        </w:r>
      </w:smartTag>
      <w:r w:rsidRPr="00DA399A">
        <w:rPr>
          <w:b/>
          <w:bCs/>
        </w:rPr>
        <w:t>. № 818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 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center"/>
        <w:rPr>
          <w:sz w:val="20"/>
          <w:szCs w:val="20"/>
        </w:rPr>
      </w:pPr>
      <w:r w:rsidRPr="00DA399A">
        <w:rPr>
          <w:b/>
          <w:bCs/>
          <w:spacing w:val="26"/>
        </w:rPr>
        <w:t>ГОСУДАРСТВЕННЫЙ СТАНДАРТ СОЮЗА ССР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2652"/>
      </w:tblGrid>
      <w:tr w:rsidR="00504C40" w:rsidRPr="00DA399A" w:rsidTr="00294F7D">
        <w:trPr>
          <w:jc w:val="center"/>
        </w:trPr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Единая система стандартов автоматизированных систем управления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A399A">
              <w:rPr>
                <w:b/>
                <w:bCs/>
              </w:rPr>
              <w:t>АВТОМАТИЗИРОВАННЫЕСИСТЕМЫ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A399A">
              <w:rPr>
                <w:b/>
                <w:bCs/>
              </w:rPr>
              <w:t>Стадиисоздания</w:t>
            </w:r>
            <w:proofErr w:type="spellEnd"/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DA399A">
              <w:rPr>
                <w:lang w:val="en-US"/>
              </w:rPr>
              <w:t>Unified system of standards of computer control systems. Computer systems. Stages of development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504C40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4C40">
              <w:rPr>
                <w:b/>
                <w:bCs/>
                <w:sz w:val="28"/>
              </w:rPr>
              <w:t>ГОСТ 24.601-86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 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Взамен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ГОСТ 20913-75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ГОСТ 20914-80</w:t>
            </w:r>
          </w:p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b/>
                <w:bCs/>
              </w:rPr>
              <w:t>ГОСТ 23501.1-79</w:t>
            </w:r>
          </w:p>
        </w:tc>
      </w:tr>
    </w:tbl>
    <w:p w:rsidR="00504C40" w:rsidRPr="00DA399A" w:rsidRDefault="00504C40" w:rsidP="00504C40">
      <w:pPr>
        <w:overflowPunct w:val="0"/>
        <w:autoSpaceDE w:val="0"/>
        <w:autoSpaceDN w:val="0"/>
        <w:jc w:val="both"/>
        <w:rPr>
          <w:sz w:val="20"/>
          <w:szCs w:val="20"/>
        </w:rPr>
      </w:pPr>
      <w:r w:rsidRPr="00DA399A">
        <w:rPr>
          <w:b/>
          <w:bCs/>
        </w:rPr>
        <w:t xml:space="preserve">Постановлением Государственного комитета СССР по стандартам от 28 марта </w:t>
      </w:r>
      <w:smartTag w:uri="urn:schemas-microsoft-com:office:smarttags" w:element="metricconverter">
        <w:smartTagPr>
          <w:attr w:name="ProductID" w:val="1986 г"/>
        </w:smartTagPr>
        <w:r w:rsidRPr="00DA399A">
          <w:rPr>
            <w:b/>
            <w:bCs/>
          </w:rPr>
          <w:t>1986 г</w:t>
        </w:r>
      </w:smartTag>
      <w:r w:rsidRPr="00DA399A">
        <w:rPr>
          <w:b/>
          <w:bCs/>
        </w:rPr>
        <w:t>. № 818 срок введения установлен</w:t>
      </w:r>
    </w:p>
    <w:p w:rsidR="00504C40" w:rsidRPr="00DA399A" w:rsidRDefault="00504C40" w:rsidP="00504C40">
      <w:pPr>
        <w:overflowPunct w:val="0"/>
        <w:autoSpaceDE w:val="0"/>
        <w:autoSpaceDN w:val="0"/>
        <w:jc w:val="right"/>
        <w:rPr>
          <w:sz w:val="20"/>
          <w:szCs w:val="20"/>
        </w:rPr>
      </w:pPr>
      <w:r w:rsidRPr="00DA399A">
        <w:rPr>
          <w:b/>
          <w:bCs/>
          <w:u w:val="single"/>
        </w:rPr>
        <w:t>с 01.07.87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 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Настоящий стандарт распространяется на автоматизированные системы (АС), используемые в различных видах деятельности (исследование, проектирование, управление), включая их сочетания (исследование-проектирование-управление, проектирование-управление), создаваемые в организациях, объединениях и на предприятиях (далее-организациях).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Стандарт устанавливает стадии и этапы создания и развития АС и основные результаты выполнения работ на каждой стадии.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Стандарт не распространяется на порядок разработки комплектующих изделий, используемых </w:t>
      </w:r>
      <w:proofErr w:type="gramStart"/>
      <w:r>
        <w:t>в</w:t>
      </w:r>
      <w:proofErr w:type="gramEnd"/>
      <w:r>
        <w:t xml:space="preserve"> АС.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lastRenderedPageBreak/>
        <w:t>Порядок разработки поставляемых комплексов средств автоматизации, технических средств, программных средств и др. определяется стандартами системы разработки и поставки продукции и техники на производство, действующей в ведомстве заказчика АС.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 xml:space="preserve">В </w:t>
      </w:r>
      <w:proofErr w:type="gramStart"/>
      <w:r>
        <w:t>справочнике</w:t>
      </w:r>
      <w:proofErr w:type="gramEnd"/>
      <w:r>
        <w:t xml:space="preserve"> приложении приведены пояснения и некоторые термины, применяемые в стандарте.</w:t>
      </w:r>
    </w:p>
    <w:p w:rsidR="00504C40" w:rsidRPr="00DA399A" w:rsidRDefault="00504C40" w:rsidP="00504C40">
      <w:pPr>
        <w:keepNext/>
        <w:overflowPunct w:val="0"/>
        <w:autoSpaceDE w:val="0"/>
        <w:autoSpaceDN w:val="0"/>
        <w:spacing w:before="120" w:after="120"/>
        <w:ind w:firstLine="284"/>
        <w:jc w:val="center"/>
        <w:outlineLvl w:val="0"/>
        <w:rPr>
          <w:b/>
          <w:bCs/>
          <w:kern w:val="36"/>
        </w:rPr>
      </w:pPr>
      <w:r w:rsidRPr="00DA399A">
        <w:rPr>
          <w:b/>
          <w:bCs/>
          <w:kern w:val="36"/>
        </w:rPr>
        <w:t>1. ОБЩИЕ ПОЛОЖЕНИЯ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1.1. Создание (развитие) АС представляет собой совокупность упорядоченных во времени, взаимно связанных, объединенных в стадии и этапы работ, выполнение которых необходимо и достаточно для создания АС, соответствующей заданным требованиям.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1.2. Состав, содержание и порядок выполнения работ на установленных настоящим стандартом стадиях и этапах определяют в нормативно-технической документации по созданию АС соответствующего вида.</w:t>
      </w:r>
    </w:p>
    <w:p w:rsidR="00504C40" w:rsidRPr="00DA399A" w:rsidRDefault="00504C40" w:rsidP="00504C40">
      <w:pPr>
        <w:keepNext/>
        <w:overflowPunct w:val="0"/>
        <w:autoSpaceDE w:val="0"/>
        <w:autoSpaceDN w:val="0"/>
        <w:spacing w:before="120" w:after="120"/>
        <w:ind w:firstLine="284"/>
        <w:jc w:val="center"/>
        <w:outlineLvl w:val="0"/>
        <w:rPr>
          <w:b/>
          <w:bCs/>
          <w:kern w:val="36"/>
        </w:rPr>
      </w:pPr>
      <w:r w:rsidRPr="00DA399A">
        <w:rPr>
          <w:b/>
          <w:bCs/>
          <w:kern w:val="36"/>
        </w:rPr>
        <w:t>2. СТАДИИ И ЭТАПЫ СОЗДАНИЯ АВТОМАТИЗИРОВАННЫХ СИСТЕМ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2.1. Стадии и этапы работ приведены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054"/>
      </w:tblGrid>
      <w:tr w:rsidR="00504C40" w:rsidRPr="00DA399A" w:rsidTr="00294F7D">
        <w:trPr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Стадии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Этапы работ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1. Исследование и обоснование создания АС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1.1. Обследование (сбор и анализ данных) автоматизированного объекта, включая сбор сведений о зарубежных и отечественных аналогах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1.2. Разработка и оформление требований к системе (технико-экономическое обоснование, тактико-техническое задание, заявка)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2. Техническое задание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2.1. Научно-исследовательские работы*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 xml:space="preserve">2.2. Разработка </w:t>
            </w:r>
            <w:proofErr w:type="spellStart"/>
            <w:r w:rsidRPr="00DA399A">
              <w:rPr>
                <w:sz w:val="20"/>
                <w:szCs w:val="20"/>
              </w:rPr>
              <w:t>аванпроекта</w:t>
            </w:r>
            <w:proofErr w:type="spellEnd"/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 xml:space="preserve">2.3. Разработка технического задания </w:t>
            </w:r>
            <w:proofErr w:type="gramStart"/>
            <w:r w:rsidRPr="00DA399A">
              <w:rPr>
                <w:sz w:val="20"/>
                <w:szCs w:val="20"/>
              </w:rPr>
              <w:t>на</w:t>
            </w:r>
            <w:proofErr w:type="gramEnd"/>
            <w:r w:rsidRPr="00DA399A">
              <w:rPr>
                <w:sz w:val="20"/>
                <w:szCs w:val="20"/>
              </w:rPr>
              <w:t xml:space="preserve"> </w:t>
            </w:r>
            <w:proofErr w:type="gramStart"/>
            <w:r w:rsidRPr="00DA399A">
              <w:rPr>
                <w:sz w:val="20"/>
                <w:szCs w:val="20"/>
              </w:rPr>
              <w:t>АС</w:t>
            </w:r>
            <w:proofErr w:type="gramEnd"/>
            <w:r w:rsidRPr="00DA399A">
              <w:rPr>
                <w:sz w:val="20"/>
                <w:szCs w:val="20"/>
              </w:rPr>
              <w:t xml:space="preserve"> в целом и, при необходимости, частных ТЗ на подсистемы АС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3. Эскизный проект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3.1. Разработка предварительных решений по выбранному варианту АС и отдельным видам обеспечения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 Технический проект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4.1. Разработка окончательных решений по общесистемным вопросам, в том числе по структурам АС (функциональной, организационной); процедурам (задачам), реализуемым системой; процессу функционирования системы и, при необходимости, выдача частных технических заданий на разработку видов обеспечения АС или видов обеспечения подсистемы АС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4.2. Разработка решений по организационному обеспечению, включая разработку плана мероприятий по подготовке к внедрению АС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4.3. Разработка решений по техническому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4.4. Разработка или выбор алгоритмов автоматизируемой деятельности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4.5. Разработка решений по информационному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4.6. Разработка решений по лингвистическому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4.7. Разработка решений по программному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4.8. Разработка решений по методическому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4.9. Разработка проектно-сметной строительной документации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 xml:space="preserve">4.10. Согласование решений по связям видов обеспечения между собой и разработка общесистемной документации </w:t>
            </w:r>
            <w:proofErr w:type="gramStart"/>
            <w:r w:rsidRPr="00DA399A">
              <w:rPr>
                <w:sz w:val="20"/>
                <w:szCs w:val="20"/>
              </w:rPr>
              <w:t>на</w:t>
            </w:r>
            <w:proofErr w:type="gramEnd"/>
            <w:r w:rsidRPr="00DA399A">
              <w:rPr>
                <w:sz w:val="20"/>
                <w:szCs w:val="20"/>
              </w:rPr>
              <w:t xml:space="preserve"> АС в целом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4.11. Составление заказной документации на поставляемые компоненты и комплексы средств автоматизации или технических заданий на их разработку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 Рабочая документация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5.1. Разработка рабочей документации по информационному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5.2. Разработка рабочей документации по организационному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5.3. Разработка рабочей документации по методическому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5.4. Разработка рабочей документации по лингвистическому обеспечению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5.5. Разработка или адаптация программ и программной документации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5.6. Разработка документации на технические средства разового изготовления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5.7. Разработка проектно-сметной строительной документации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6. Изготовление несерийных компонентов комплекса средств автоматизации (КСА)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6.1. Изготовление компонентов КСА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6.2. Автономная отладка и испытание компонентов КСА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 Ввод в действие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7.1. Подготовка организации к вводу АС в действие, обучение персонала пользователя *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7.2. Строительно-монтажные работы *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7.3. Комплектация АС * поставляемыми комплексами средств автоматизации, техническими средствами, программными средствами и др.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7.4. Пуско-наладочные работы * (комплексная отладка КСА)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7.5. Проведение опытной эксплуатации АС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7.6. Проведение приемочных испытаний (государственных, межведомственных или ведомственных)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7.7. Устранение замечаний, выявленных при испытаниях АС</w:t>
            </w:r>
          </w:p>
        </w:tc>
      </w:tr>
      <w:tr w:rsidR="00504C40" w:rsidRPr="00DA399A" w:rsidTr="00294F7D">
        <w:trPr>
          <w:jc w:val="center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7.8. Приемка АС в промышленную эксплуатацию (внедрение АС)</w:t>
            </w:r>
          </w:p>
        </w:tc>
      </w:tr>
    </w:tbl>
    <w:p w:rsidR="00504C40" w:rsidRPr="00DA399A" w:rsidRDefault="00504C40" w:rsidP="00504C40">
      <w:pPr>
        <w:overflowPunct w:val="0"/>
        <w:autoSpaceDE w:val="0"/>
        <w:autoSpaceDN w:val="0"/>
        <w:spacing w:before="120" w:after="120"/>
        <w:ind w:firstLine="284"/>
        <w:jc w:val="both"/>
        <w:rPr>
          <w:sz w:val="20"/>
          <w:szCs w:val="20"/>
        </w:rPr>
      </w:pPr>
      <w:r w:rsidRPr="00DA399A">
        <w:rPr>
          <w:sz w:val="20"/>
          <w:szCs w:val="20"/>
        </w:rPr>
        <w:t>* Этапы допускается выполнять на предшествующих стадиях в зависимости от конкретных условий разработки.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2.2. Состав, последовательность и сроки реализации стадий и этапов работ, выполняемых при создании (развитии) АС устанавливают в техническом задании на создание (развитие) системы из числа стадий и этапов, приведенных в таблице.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2.3. Применение введенной в действие АС на аналогичных объектах осуществляется путем использования готовых проектных решений разработанной системы и серийно изготавливаемых комплектующих (комплексов средств автоматизации, программных средств, технических средств и т.п.) изделий.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Решение о возможности применения АС принимает комиссия при проведении приемочных испытаний системы.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2.4. При создании (развитии) АС обязательными стадиями являются: «Техническое задание», «Технический проект», «Рабочая документация» и «Вод в действие».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Для простых систем и систем, разрабатываемых с использованием типовых проектных решений, объединяют стадии «Технический проект» и «Рабочая документация» в одну.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2.5. Обязательными этапами при создании АС являются: 1,2; 2.3; 4.1-4.5; 4.7; 4.9-4.11; 5.1; 5.2; 5.5; 7.1; 7.3-7.5; 7.6 и 7.8.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2.6. Допускается проводить научно-исследовательские работы (этап 2.1) на стадии «Исследование и обоснование создания АС», и, при необходимости, на других стадиях.</w:t>
      </w:r>
    </w:p>
    <w:p w:rsidR="00504C40" w:rsidRPr="00DA399A" w:rsidRDefault="00504C40" w:rsidP="00504C40">
      <w:pPr>
        <w:keepNext/>
        <w:overflowPunct w:val="0"/>
        <w:autoSpaceDE w:val="0"/>
        <w:autoSpaceDN w:val="0"/>
        <w:spacing w:before="120" w:after="120"/>
        <w:ind w:firstLine="284"/>
        <w:jc w:val="center"/>
        <w:outlineLvl w:val="0"/>
        <w:rPr>
          <w:b/>
          <w:bCs/>
          <w:kern w:val="36"/>
        </w:rPr>
      </w:pPr>
      <w:r w:rsidRPr="00DA399A">
        <w:rPr>
          <w:b/>
          <w:bCs/>
          <w:kern w:val="36"/>
        </w:rPr>
        <w:t>3. РЕЗУЛЬТАТЫ ВЫПОЛНЕНИЯ РАБОТ ПО СТАДИЯМ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3.1. Результатом выполнения стадии «Исследование и обоснование создания АС» является научно-технический отчет, тактико-техническое задание, технико-экономическое обоснование или заявка на создание АС.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3.2. Результатом выполнения стадии «Техническое задание» является техническое задание на создание АС.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3.3. Результатом выполнения стадии «Эскизный проект» является эскизный проект.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3.4. Результатом выполнения работ на стадии «Технический проект» является технический проект.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3.5. Результатом выполнения работ на стадии «Рабочая документация» является комплект рабочей документации АС.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3.6. Результатом выполнения работ на стадии «Изготовление несерийных компонентов КСА» являются компоненты КСА, прошедшие испытания в установленном порядке.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3.7. Результатом выполнения работ на стадии «Ввод в действие» является приемка АС в промышленную эксплуатацию.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lastRenderedPageBreak/>
        <w:t>3.9. Развитие (модернизацию) или снятие системы с эксплуатации осуществляют на основании решений, принятых по результатам проведения анализа эксплуатации.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both"/>
        <w:rPr>
          <w:sz w:val="20"/>
          <w:szCs w:val="20"/>
        </w:rPr>
      </w:pPr>
      <w:r>
        <w:t> 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right"/>
        <w:rPr>
          <w:sz w:val="20"/>
          <w:szCs w:val="20"/>
        </w:rPr>
      </w:pPr>
      <w:r w:rsidRPr="00DA399A">
        <w:rPr>
          <w:i/>
          <w:iCs/>
        </w:rPr>
        <w:t>ПРИЛОЖЕНИЕ</w:t>
      </w:r>
    </w:p>
    <w:p w:rsidR="00504C40" w:rsidRPr="00DA399A" w:rsidRDefault="00504C40" w:rsidP="00504C40">
      <w:pPr>
        <w:overflowPunct w:val="0"/>
        <w:autoSpaceDE w:val="0"/>
        <w:autoSpaceDN w:val="0"/>
        <w:ind w:firstLine="284"/>
        <w:jc w:val="right"/>
        <w:rPr>
          <w:sz w:val="20"/>
          <w:szCs w:val="20"/>
        </w:rPr>
      </w:pPr>
      <w:r w:rsidRPr="00DA399A">
        <w:rPr>
          <w:i/>
          <w:iCs/>
        </w:rPr>
        <w:t xml:space="preserve">Справочное </w:t>
      </w:r>
    </w:p>
    <w:p w:rsidR="00504C40" w:rsidRPr="00DA399A" w:rsidRDefault="00504C40" w:rsidP="00504C40">
      <w:pPr>
        <w:overflowPunct w:val="0"/>
        <w:autoSpaceDE w:val="0"/>
        <w:autoSpaceDN w:val="0"/>
        <w:spacing w:before="120" w:after="120"/>
        <w:ind w:firstLine="284"/>
        <w:jc w:val="center"/>
        <w:rPr>
          <w:sz w:val="20"/>
          <w:szCs w:val="20"/>
        </w:rPr>
      </w:pPr>
      <w:r w:rsidRPr="00DA399A">
        <w:rPr>
          <w:b/>
          <w:bCs/>
        </w:rPr>
        <w:t xml:space="preserve">ТЕРМИНЫ, ПРИМЕНЯЕМЫЕ В </w:t>
      </w:r>
      <w:proofErr w:type="gramStart"/>
      <w:r w:rsidRPr="00DA399A">
        <w:rPr>
          <w:b/>
          <w:bCs/>
        </w:rPr>
        <w:t>СТАНДАРТЕ</w:t>
      </w:r>
      <w:proofErr w:type="gramEnd"/>
      <w:r w:rsidRPr="00DA399A">
        <w:rPr>
          <w:b/>
          <w:bCs/>
        </w:rPr>
        <w:t>, И ИХ ПОЯСНЕНИЯ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196"/>
      </w:tblGrid>
      <w:tr w:rsidR="00504C40" w:rsidRPr="00DA399A" w:rsidTr="00294F7D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Термин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Пояснение</w:t>
            </w:r>
          </w:p>
        </w:tc>
      </w:tr>
      <w:tr w:rsidR="00504C40" w:rsidRPr="00DA399A" w:rsidTr="00294F7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Автоматизированная система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Система, состоящая из взаимосвязанной совокупности подразделений организации (или коллектива специалистов) и комплекса средств автоматизации деятельности, реализующая автоматизированные функции по отдельным видам деятельности-исследованию, управлению, испытаниям и др., или по их сочетаниям.</w:t>
            </w:r>
          </w:p>
        </w:tc>
      </w:tr>
      <w:tr w:rsidR="00504C40" w:rsidRPr="00DA399A" w:rsidTr="00294F7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 xml:space="preserve">Комплектующие изделия </w:t>
            </w:r>
            <w:proofErr w:type="gramStart"/>
            <w:r w:rsidRPr="00DA399A">
              <w:rPr>
                <w:sz w:val="20"/>
                <w:szCs w:val="20"/>
              </w:rPr>
              <w:t>в</w:t>
            </w:r>
            <w:proofErr w:type="gramEnd"/>
            <w:r w:rsidRPr="00DA399A">
              <w:rPr>
                <w:sz w:val="20"/>
                <w:szCs w:val="20"/>
              </w:rPr>
              <w:t xml:space="preserve"> АС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Поставляемая часть АС, представляющая собой компонент или взаимосвязанную совокупность компонентов (комплекс) одного или нескольких видов обеспечений, разработанная в соответствии с действующими нормативно-техническими документами, прошедшая государственные, межведомственные или ведомственные испытания, принятая в производство, изготовленная по утвержденной в установленном порядке технологии, принятая службой технического контроля (нормоконтроля) организации изготовителя (поставщика). Комплектующие изделия АС являются продукцией производственного и технического назначения</w:t>
            </w:r>
          </w:p>
        </w:tc>
      </w:tr>
      <w:tr w:rsidR="00504C40" w:rsidRPr="00DA399A" w:rsidTr="00294F7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Методическое обеспечение АС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Документы, которые отражают взаимодействие пользователя с комплексом средств автоматизации, включая описание системы и подсистем, методику (технологию) выполнения автоматизированной деятельности, инструкций пользователей</w:t>
            </w:r>
          </w:p>
        </w:tc>
      </w:tr>
      <w:tr w:rsidR="00504C40" w:rsidRPr="00DA399A" w:rsidTr="00294F7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Организационное обеспечение АС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Документы (положения, должностные инструкции, штатные расписания, квалификационные требования и др.), устанавливающие организационную структуру, функции и порядок взаимодействия между собой подразделений при работе АС, в том числе инструкции персоналу</w:t>
            </w:r>
          </w:p>
        </w:tc>
      </w:tr>
      <w:tr w:rsidR="00504C40" w:rsidRPr="00DA399A" w:rsidTr="00294F7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Компонент АС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C40" w:rsidRPr="00DA399A" w:rsidRDefault="00504C40" w:rsidP="00294F7D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399A">
              <w:rPr>
                <w:sz w:val="20"/>
                <w:szCs w:val="20"/>
              </w:rPr>
              <w:t>Элемент одного из видов обеспечений (технического, программного, информационного и др.), выполняющий определенную функцию в подсистеме АС и обеспечивающий ее работу</w:t>
            </w:r>
          </w:p>
        </w:tc>
      </w:tr>
    </w:tbl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0"/>
    <w:rsid w:val="00096B46"/>
    <w:rsid w:val="00504C40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2014-03-12T12:52:00Z</dcterms:created>
  <dcterms:modified xsi:type="dcterms:W3CDTF">2014-03-12T12:53:00Z</dcterms:modified>
</cp:coreProperties>
</file>