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64" w:rsidRPr="00136B64" w:rsidRDefault="00136B64" w:rsidP="00136B64">
      <w:pPr>
        <w:shd w:val="clear" w:color="auto" w:fill="FFFFFF"/>
        <w:spacing w:after="0" w:line="360" w:lineRule="atLeast"/>
        <w:jc w:val="center"/>
        <w:rPr>
          <w:rFonts w:eastAsia="Times New Roman" w:cs="Times New Roman"/>
          <w:sz w:val="23"/>
          <w:szCs w:val="23"/>
          <w:lang w:eastAsia="ru-RU"/>
        </w:rPr>
      </w:pPr>
      <w:r w:rsidRPr="00136B64">
        <w:rPr>
          <w:rFonts w:eastAsia="Times New Roman" w:cs="Times New Roman"/>
          <w:noProof/>
          <w:sz w:val="23"/>
          <w:szCs w:val="23"/>
          <w:lang w:eastAsia="ru-RU"/>
        </w:rPr>
        <w:drawing>
          <wp:inline distT="0" distB="0" distL="0" distR="0" wp14:anchorId="53CF06CC" wp14:editId="4844AF61">
            <wp:extent cx="657225" cy="809625"/>
            <wp:effectExtent l="0" t="0" r="9525" b="9525"/>
            <wp:docPr id="1" name="Рисунок 1" descr="http://na.buhgalteria.ru/template/gerb_img/img_gerb_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buhgalteria.ru/template/gerb_img/img_gerb_d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136B64" w:rsidRPr="00136B64" w:rsidRDefault="00136B64" w:rsidP="00136B64">
      <w:pPr>
        <w:shd w:val="clear" w:color="auto" w:fill="FFFFFF"/>
        <w:spacing w:before="100" w:beforeAutospacing="1" w:after="100" w:afterAutospacing="1" w:line="360" w:lineRule="atLeast"/>
        <w:jc w:val="center"/>
        <w:rPr>
          <w:rFonts w:eastAsia="Times New Roman" w:cs="Times New Roman"/>
          <w:sz w:val="23"/>
          <w:szCs w:val="23"/>
          <w:lang w:eastAsia="ru-RU"/>
        </w:rPr>
      </w:pPr>
      <w:r w:rsidRPr="00136B64">
        <w:rPr>
          <w:rFonts w:eastAsia="Times New Roman" w:cs="Times New Roman"/>
          <w:sz w:val="23"/>
          <w:szCs w:val="23"/>
          <w:lang w:eastAsia="ru-RU"/>
        </w:rPr>
        <w:t>Письмо Федеральной налоговой службы</w:t>
      </w:r>
      <w:r w:rsidRPr="00136B64">
        <w:rPr>
          <w:rFonts w:eastAsia="Times New Roman" w:cs="Times New Roman"/>
          <w:sz w:val="23"/>
          <w:szCs w:val="23"/>
          <w:lang w:eastAsia="ru-RU"/>
        </w:rPr>
        <w:br/>
        <w:t>№ АС-4-2/17710 от 17.10.2012</w:t>
      </w:r>
    </w:p>
    <w:p w:rsidR="00136B64" w:rsidRPr="00136B64" w:rsidRDefault="00136B64" w:rsidP="00136B64">
      <w:pPr>
        <w:shd w:val="clear" w:color="auto" w:fill="FFFFFF"/>
        <w:spacing w:before="100" w:beforeAutospacing="1" w:after="100" w:afterAutospacing="1" w:line="432" w:lineRule="atLeast"/>
        <w:jc w:val="center"/>
        <w:outlineLvl w:val="0"/>
        <w:rPr>
          <w:rFonts w:eastAsia="Times New Roman" w:cs="Times New Roman"/>
          <w:b/>
          <w:bCs/>
          <w:kern w:val="36"/>
          <w:sz w:val="36"/>
          <w:szCs w:val="36"/>
          <w:lang w:eastAsia="ru-RU"/>
        </w:rPr>
      </w:pPr>
      <w:r w:rsidRPr="00136B64">
        <w:rPr>
          <w:rFonts w:eastAsia="Times New Roman" w:cs="Times New Roman"/>
          <w:b/>
          <w:bCs/>
          <w:kern w:val="36"/>
          <w:sz w:val="36"/>
          <w:szCs w:val="36"/>
          <w:lang w:eastAsia="ru-RU"/>
        </w:rPr>
        <w:t>О проявлении должной осмотрительности в выборе контрагентов</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Федеральная налоговая служба &lt;…&gt; по вопросу предоставления налоговыми органами информации по запросам налогоплательщиков в рамках проявления должной осмотрительности и сообщает следующее.</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Информация, которую налоговые органы обязаны бесплатно предоставлять налогоплательщикам, необходимая для исполнения их обязанностей, предусмотренных законодательством о налогах и сборах, указана в подпункте 4 пункта 1 статьи 32 Налогового кодекса РФ (далее - Кодекс).</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Сведения, содержащиеся в Едином государственном реестре налогоплательщиков (ЕГРЮЛ), предоставляются пользователям в соответствии с Постановлением Правительства Российской Федерации от 26.02.2004 №110 "О совершенствовании процедур государственной регистрации и постановки на учет юридических лиц и индивидуальных предпринимателей".</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b/>
          <w:bCs/>
          <w:sz w:val="23"/>
          <w:szCs w:val="23"/>
          <w:lang w:eastAsia="ru-RU"/>
        </w:rPr>
        <w:t xml:space="preserve">Кодексом не установлена обязанность налоговых органов </w:t>
      </w:r>
      <w:proofErr w:type="gramStart"/>
      <w:r w:rsidRPr="00136B64">
        <w:rPr>
          <w:rFonts w:eastAsia="Times New Roman" w:cs="Times New Roman"/>
          <w:b/>
          <w:bCs/>
          <w:sz w:val="23"/>
          <w:szCs w:val="23"/>
          <w:lang w:eastAsia="ru-RU"/>
        </w:rPr>
        <w:t>предоставлять</w:t>
      </w:r>
      <w:proofErr w:type="gramEnd"/>
      <w:r w:rsidRPr="00136B64">
        <w:rPr>
          <w:rFonts w:eastAsia="Times New Roman" w:cs="Times New Roman"/>
          <w:b/>
          <w:bCs/>
          <w:sz w:val="23"/>
          <w:szCs w:val="23"/>
          <w:lang w:eastAsia="ru-RU"/>
        </w:rPr>
        <w:t xml:space="preserve"> налогоплательщикам по их запросам информацию об исполнении контрагентами налогоплательщиков обязанностей, предусмотренных законодательством о налогах и сборах, или о нарушениях ими законодательства о налогах и сборах.</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 xml:space="preserve">В </w:t>
      </w:r>
      <w:proofErr w:type="gramStart"/>
      <w:r w:rsidRPr="00136B64">
        <w:rPr>
          <w:rFonts w:eastAsia="Times New Roman" w:cs="Times New Roman"/>
          <w:sz w:val="23"/>
          <w:szCs w:val="23"/>
          <w:lang w:eastAsia="ru-RU"/>
        </w:rPr>
        <w:t>соответствии</w:t>
      </w:r>
      <w:proofErr w:type="gramEnd"/>
      <w:r w:rsidRPr="00136B64">
        <w:rPr>
          <w:rFonts w:eastAsia="Times New Roman" w:cs="Times New Roman"/>
          <w:sz w:val="23"/>
          <w:szCs w:val="23"/>
          <w:lang w:eastAsia="ru-RU"/>
        </w:rPr>
        <w:t xml:space="preserve"> с пунктом 1 статьи 102 Кодекса любые полученные налоговым органом сведения о налогоплательщике, за исключением сведений, указанных в названном пункте, составляют налоговую тайну. Налоговая тайна не подлежит разглашению налоговыми органами, их должностными лицами и привлекаемыми специалистами, экспертами, за исключением случаев, предусмотренных федеральным законом (</w:t>
      </w:r>
      <w:proofErr w:type="spellStart"/>
      <w:r w:rsidRPr="00136B64">
        <w:rPr>
          <w:rFonts w:eastAsia="Times New Roman" w:cs="Times New Roman"/>
          <w:sz w:val="23"/>
          <w:szCs w:val="23"/>
          <w:lang w:eastAsia="ru-RU"/>
        </w:rPr>
        <w:t>абз</w:t>
      </w:r>
      <w:proofErr w:type="spellEnd"/>
      <w:r w:rsidRPr="00136B64">
        <w:rPr>
          <w:rFonts w:eastAsia="Times New Roman" w:cs="Times New Roman"/>
          <w:sz w:val="23"/>
          <w:szCs w:val="23"/>
          <w:lang w:eastAsia="ru-RU"/>
        </w:rPr>
        <w:t>. 1 п. 2 ст. 102 Кодекса).</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Необходимо отметить, что согласно гражданскому законодательству Российской Федерации основной целью деятельности коммерческой организации является извлечение прибыли.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proofErr w:type="gramStart"/>
      <w:r w:rsidRPr="00136B64">
        <w:rPr>
          <w:rFonts w:eastAsia="Times New Roman" w:cs="Times New Roman"/>
          <w:sz w:val="23"/>
          <w:szCs w:val="23"/>
          <w:lang w:eastAsia="ru-RU"/>
        </w:rPr>
        <w:lastRenderedPageBreak/>
        <w:t>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 является одним из Общедоступных критериев самостоятельной оценки рисков для налогоплательщиков, используемых налоговыми органами в процессе отбора объектов для проведения выездных налоговых проверок, утвержденных Приказом ФНС России от 30.05.2007 № ММ-3-06/333@.</w:t>
      </w:r>
      <w:proofErr w:type="gramEnd"/>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 xml:space="preserve">Информация о способах ведения финансово-хозяйственной деятельности с высоким налоговым риском размещается на официальном сайте ФНС России в сети Интернет www.nalog.ru. </w:t>
      </w:r>
      <w:proofErr w:type="gramStart"/>
      <w:r w:rsidRPr="00136B64">
        <w:rPr>
          <w:rFonts w:eastAsia="Times New Roman" w:cs="Times New Roman"/>
          <w:sz w:val="23"/>
          <w:szCs w:val="23"/>
          <w:lang w:eastAsia="ru-RU"/>
        </w:rPr>
        <w:t>Налогоплательщику рекомендуется при оценке налоговых рисков, которые могут быть связаны с характером взаимоотношений с некоторыми контрагентами, исследовать среди прочих следующие признаки: отсутствие документального подтверждения полномочий руководителя компании-контрагента (его представителя), копий документа, удостоверяющего его личность, отсутствие информации о фактическом месте нахождения контрагента, производственных и (или) торговых площадей, отсутствие информации о государственной регистрации контрагента в ЕГРЮЛ (официальный сайт ФНС России www.nalog</w:t>
      </w:r>
      <w:proofErr w:type="gramEnd"/>
      <w:r w:rsidRPr="00136B64">
        <w:rPr>
          <w:rFonts w:eastAsia="Times New Roman" w:cs="Times New Roman"/>
          <w:sz w:val="23"/>
          <w:szCs w:val="23"/>
          <w:lang w:eastAsia="ru-RU"/>
        </w:rPr>
        <w:t>.</w:t>
      </w:r>
      <w:proofErr w:type="gramStart"/>
      <w:r w:rsidRPr="00136B64">
        <w:rPr>
          <w:rFonts w:eastAsia="Times New Roman" w:cs="Times New Roman"/>
          <w:sz w:val="23"/>
          <w:szCs w:val="23"/>
          <w:lang w:eastAsia="ru-RU"/>
        </w:rPr>
        <w:t>ru), отсутствие очевидных свидетельств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Также на сайте ФНС России размещаются сведения об адресах, указанных при государственной регистрации в качестве места нахождения несколькими юридическими лицами (так называемые адреса "массовой" регистрации, характерные, как правило, для "фирм-однодневок"), а также наименования юридических лиц, в состав исполнительных органов которых входят дисквалифицированные лица.</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 xml:space="preserve">При этом необходимо отметить, что в соответствии со статьей 9 Федерального закона от 08.08.2001 № 129-ФЗ "О государственной регистрации юридических лиц и индивидуальных предпринимателей" регистрирующий орган не проверяет содержащиеся в представленных документах сведения, в </w:t>
      </w:r>
      <w:proofErr w:type="gramStart"/>
      <w:r w:rsidRPr="00136B64">
        <w:rPr>
          <w:rFonts w:eastAsia="Times New Roman" w:cs="Times New Roman"/>
          <w:sz w:val="23"/>
          <w:szCs w:val="23"/>
          <w:lang w:eastAsia="ru-RU"/>
        </w:rPr>
        <w:t>связи</w:t>
      </w:r>
      <w:proofErr w:type="gramEnd"/>
      <w:r w:rsidRPr="00136B64">
        <w:rPr>
          <w:rFonts w:eastAsia="Times New Roman" w:cs="Times New Roman"/>
          <w:sz w:val="23"/>
          <w:szCs w:val="23"/>
          <w:lang w:eastAsia="ru-RU"/>
        </w:rPr>
        <w:t xml:space="preserve"> с чем наличие выписки из ЕГРЮЛ в отношении какого-либо контрагента подтверждает только факт его государственной регистрации и не исключает факт его создания не в целях осуществления реальной предпринимательской деятельности.</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proofErr w:type="gramStart"/>
      <w:r w:rsidRPr="00136B64">
        <w:rPr>
          <w:rFonts w:eastAsia="Times New Roman" w:cs="Times New Roman"/>
          <w:sz w:val="23"/>
          <w:szCs w:val="23"/>
          <w:lang w:eastAsia="ru-RU"/>
        </w:rPr>
        <w:t>Обращаем внимание, что разъяснения, приведенные в Информационном письме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 (далее - Письмо), даны в целях обеспечения единообразия судебной практики при оценке доказательств обоснованности возникновения налоговой выгоды у налогоплательщика арбитражным судам.</w:t>
      </w:r>
      <w:proofErr w:type="gramEnd"/>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lastRenderedPageBreak/>
        <w:t xml:space="preserve">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 органом будет доказано, что налогоплательщик </w:t>
      </w:r>
      <w:proofErr w:type="gramStart"/>
      <w:r w:rsidRPr="00136B64">
        <w:rPr>
          <w:rFonts w:eastAsia="Times New Roman" w:cs="Times New Roman"/>
          <w:sz w:val="23"/>
          <w:szCs w:val="23"/>
          <w:lang w:eastAsia="ru-RU"/>
        </w:rPr>
        <w:t>действовал без должной осмотрительности и осторожности и ему должно было</w:t>
      </w:r>
      <w:proofErr w:type="gramEnd"/>
      <w:r w:rsidRPr="00136B64">
        <w:rPr>
          <w:rFonts w:eastAsia="Times New Roman" w:cs="Times New Roman"/>
          <w:sz w:val="23"/>
          <w:szCs w:val="23"/>
          <w:lang w:eastAsia="ru-RU"/>
        </w:rPr>
        <w:t xml:space="preserve"> быть известно о нарушениях, допущенных контрагентом, в частности, в силу отношений взаимозависимости или </w:t>
      </w:r>
      <w:proofErr w:type="spellStart"/>
      <w:r w:rsidRPr="00136B64">
        <w:rPr>
          <w:rFonts w:eastAsia="Times New Roman" w:cs="Times New Roman"/>
          <w:sz w:val="23"/>
          <w:szCs w:val="23"/>
          <w:lang w:eastAsia="ru-RU"/>
        </w:rPr>
        <w:t>аффилированности</w:t>
      </w:r>
      <w:proofErr w:type="spellEnd"/>
      <w:r w:rsidRPr="00136B64">
        <w:rPr>
          <w:rFonts w:eastAsia="Times New Roman" w:cs="Times New Roman"/>
          <w:sz w:val="23"/>
          <w:szCs w:val="23"/>
          <w:lang w:eastAsia="ru-RU"/>
        </w:rPr>
        <w:t xml:space="preserve"> налогоплательщика с контрагентом. Налоговая выгода может быть также признана необоснованной, если налоговым органом будет доказано, что деятельность налогоплательщика, его взаимозависимых или аффилированных лиц направлена на совершение операций, связанных с налоговой выгодой, преимущественно с контрагентами, не исполняющими своих налоговых обязанностей (п. 10 Письма).</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При рассмотрении в арбитражном суде налогового спора налоговым органом могут быть представлены в суд доказательства необоснованного возникновения у налогоплательщика налоговой выгоды. Эти доказательства, как и доказательства, представленные налогоплательщиком, подлежат исследованию в судебном заседании согласно требованиям статьи 162 Арбитражного процессуального кодекса РФ и оценке арбитражным судом в совокупности и взаимосвязи с учетом положений статьи 71 Арбитражного процессуального кодекса РФ (п. 2 Письма).</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 xml:space="preserve">ФНС России обращает внимание, что </w:t>
      </w:r>
      <w:proofErr w:type="spellStart"/>
      <w:r w:rsidRPr="00136B64">
        <w:rPr>
          <w:rFonts w:eastAsia="Times New Roman" w:cs="Times New Roman"/>
          <w:sz w:val="23"/>
          <w:szCs w:val="23"/>
          <w:lang w:eastAsia="ru-RU"/>
        </w:rPr>
        <w:t>непроявление</w:t>
      </w:r>
      <w:proofErr w:type="spellEnd"/>
      <w:r w:rsidRPr="00136B64">
        <w:rPr>
          <w:rFonts w:eastAsia="Times New Roman" w:cs="Times New Roman"/>
          <w:sz w:val="23"/>
          <w:szCs w:val="23"/>
          <w:lang w:eastAsia="ru-RU"/>
        </w:rPr>
        <w:t xml:space="preserve"> должной осмотрительности в выборе контрагентов в первую очередь влечет риски для финансово-хозяйственной деятельности самой организации, которая в соответствии с гражданским законодательством осуществляет свою предпринимательскую деятельность самостоятельно и на свой риск. Такие риски могут выражаться, в частности, в </w:t>
      </w:r>
      <w:proofErr w:type="spellStart"/>
      <w:r w:rsidRPr="00136B64">
        <w:rPr>
          <w:rFonts w:eastAsia="Times New Roman" w:cs="Times New Roman"/>
          <w:sz w:val="23"/>
          <w:szCs w:val="23"/>
          <w:lang w:eastAsia="ru-RU"/>
        </w:rPr>
        <w:t>непоставке</w:t>
      </w:r>
      <w:proofErr w:type="spellEnd"/>
      <w:r w:rsidRPr="00136B64">
        <w:rPr>
          <w:rFonts w:eastAsia="Times New Roman" w:cs="Times New Roman"/>
          <w:sz w:val="23"/>
          <w:szCs w:val="23"/>
          <w:lang w:eastAsia="ru-RU"/>
        </w:rPr>
        <w:t xml:space="preserve"> или несвоевременной поставке товаров, поставке некачественных товаров, неоплате за отгруженные товары, невозможности предъявления претензий к контрагентам и последующего взыскания с них понесенных потерь и пр.</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Учитывая, что предпринимательская деятельность осуществляется хозяйствующими субъектами самостоятельно и на свой риск, налоговые органы не несут ответственности за выбор налогоплательщиком контрагентов и возможное в связи с этим наступление для него неблагоприятных последствий, в том числе налоговых.</w:t>
      </w:r>
    </w:p>
    <w:p w:rsidR="00136B64" w:rsidRPr="00136B64" w:rsidRDefault="00136B64" w:rsidP="00136B64">
      <w:pPr>
        <w:shd w:val="clear" w:color="auto" w:fill="FFFFFF"/>
        <w:spacing w:before="100" w:beforeAutospacing="1" w:after="100" w:afterAutospacing="1" w:line="360" w:lineRule="atLeast"/>
        <w:rPr>
          <w:rFonts w:eastAsia="Times New Roman" w:cs="Times New Roman"/>
          <w:sz w:val="23"/>
          <w:szCs w:val="23"/>
          <w:lang w:eastAsia="ru-RU"/>
        </w:rPr>
      </w:pPr>
      <w:r w:rsidRPr="00136B64">
        <w:rPr>
          <w:rFonts w:eastAsia="Times New Roman" w:cs="Times New Roman"/>
          <w:sz w:val="23"/>
          <w:szCs w:val="23"/>
          <w:lang w:eastAsia="ru-RU"/>
        </w:rPr>
        <w:t>Необходимо отметить, что </w:t>
      </w:r>
      <w:r w:rsidRPr="00136B64">
        <w:rPr>
          <w:rFonts w:eastAsia="Times New Roman" w:cs="Times New Roman"/>
          <w:b/>
          <w:bCs/>
          <w:sz w:val="23"/>
          <w:szCs w:val="23"/>
          <w:lang w:eastAsia="ru-RU"/>
        </w:rPr>
        <w:t>даже в случае представления налоговой отчетности контрагентами ее достоверность, а также реальность осуществления ими финансово-хозяйственной деятельности можно подтвердить только после проведения выездной налоговой проверки</w:t>
      </w:r>
      <w:r w:rsidRPr="00136B64">
        <w:rPr>
          <w:rFonts w:eastAsia="Times New Roman" w:cs="Times New Roman"/>
          <w:sz w:val="23"/>
          <w:szCs w:val="23"/>
          <w:lang w:eastAsia="ru-RU"/>
        </w:rPr>
        <w:t>. В этой связи сведения налогового органа о представлении вашим контрагентом налоговой декларации, в том числе не "нулевой", не являются подтверждением его благонадежности.</w:t>
      </w:r>
    </w:p>
    <w:p w:rsidR="00F47E21" w:rsidRPr="00136B64" w:rsidRDefault="00136B64" w:rsidP="00136B64">
      <w:pPr>
        <w:shd w:val="clear" w:color="auto" w:fill="FFFFFF"/>
        <w:spacing w:before="100" w:beforeAutospacing="1" w:after="100" w:afterAutospacing="1" w:line="360" w:lineRule="atLeast"/>
      </w:pPr>
      <w:r w:rsidRPr="00136B64">
        <w:rPr>
          <w:rFonts w:ascii="Arial" w:eastAsia="Times New Roman" w:hAnsi="Arial" w:cs="Arial"/>
          <w:i/>
          <w:iCs/>
          <w:sz w:val="18"/>
          <w:szCs w:val="18"/>
          <w:lang w:eastAsia="ru-RU"/>
        </w:rPr>
        <w:t>Действительный государственный советник Российской Федерации III класса С.Н. Андрющенко</w:t>
      </w:r>
      <w:bookmarkStart w:id="0" w:name="_GoBack"/>
      <w:bookmarkEnd w:id="0"/>
    </w:p>
    <w:sectPr w:rsidR="00F47E21" w:rsidRPr="00136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64"/>
    <w:rsid w:val="00096B46"/>
    <w:rsid w:val="00136B64"/>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136B64"/>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136B6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36B6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36B64"/>
  </w:style>
  <w:style w:type="character" w:styleId="a5">
    <w:name w:val="Emphasis"/>
    <w:basedOn w:val="a0"/>
    <w:uiPriority w:val="20"/>
    <w:qFormat/>
    <w:rsid w:val="00136B64"/>
    <w:rPr>
      <w:i/>
      <w:iCs/>
    </w:rPr>
  </w:style>
  <w:style w:type="paragraph" w:styleId="a6">
    <w:name w:val="Balloon Text"/>
    <w:basedOn w:val="a"/>
    <w:link w:val="a7"/>
    <w:uiPriority w:val="99"/>
    <w:semiHidden/>
    <w:unhideWhenUsed/>
    <w:rsid w:val="00136B64"/>
    <w:pPr>
      <w:spacing w:after="0"/>
    </w:pPr>
    <w:rPr>
      <w:rFonts w:ascii="Tahoma" w:hAnsi="Tahoma" w:cs="Tahoma"/>
      <w:sz w:val="16"/>
      <w:szCs w:val="16"/>
    </w:rPr>
  </w:style>
  <w:style w:type="character" w:customStyle="1" w:styleId="a7">
    <w:name w:val="Текст выноски Знак"/>
    <w:basedOn w:val="a0"/>
    <w:link w:val="a6"/>
    <w:uiPriority w:val="99"/>
    <w:semiHidden/>
    <w:rsid w:val="00136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136B64"/>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136B6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36B6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36B64"/>
  </w:style>
  <w:style w:type="character" w:styleId="a5">
    <w:name w:val="Emphasis"/>
    <w:basedOn w:val="a0"/>
    <w:uiPriority w:val="20"/>
    <w:qFormat/>
    <w:rsid w:val="00136B64"/>
    <w:rPr>
      <w:i/>
      <w:iCs/>
    </w:rPr>
  </w:style>
  <w:style w:type="paragraph" w:styleId="a6">
    <w:name w:val="Balloon Text"/>
    <w:basedOn w:val="a"/>
    <w:link w:val="a7"/>
    <w:uiPriority w:val="99"/>
    <w:semiHidden/>
    <w:unhideWhenUsed/>
    <w:rsid w:val="00136B64"/>
    <w:pPr>
      <w:spacing w:after="0"/>
    </w:pPr>
    <w:rPr>
      <w:rFonts w:ascii="Tahoma" w:hAnsi="Tahoma" w:cs="Tahoma"/>
      <w:sz w:val="16"/>
      <w:szCs w:val="16"/>
    </w:rPr>
  </w:style>
  <w:style w:type="character" w:customStyle="1" w:styleId="a7">
    <w:name w:val="Текст выноски Знак"/>
    <w:basedOn w:val="a0"/>
    <w:link w:val="a6"/>
    <w:uiPriority w:val="99"/>
    <w:semiHidden/>
    <w:rsid w:val="00136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6533</Characters>
  <Application>Microsoft Office Word</Application>
  <DocSecurity>0</DocSecurity>
  <Lines>54</Lines>
  <Paragraphs>15</Paragraphs>
  <ScaleCrop>false</ScaleCrop>
  <Company>SPecialiST RePack</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2014-04-24T10:03:00Z</dcterms:created>
  <dcterms:modified xsi:type="dcterms:W3CDTF">2014-04-24T10:05:00Z</dcterms:modified>
</cp:coreProperties>
</file>