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8" w:rsidRPr="002B0911" w:rsidRDefault="00672ED2" w:rsidP="002B091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11">
        <w:rPr>
          <w:rFonts w:ascii="Times New Roman" w:hAnsi="Times New Roman" w:cs="Times New Roman"/>
          <w:b/>
          <w:sz w:val="28"/>
          <w:szCs w:val="28"/>
        </w:rPr>
        <w:t>Правила перевозки железнодорожным транспортом грузов</w:t>
      </w:r>
    </w:p>
    <w:p w:rsidR="00672ED2" w:rsidRPr="002B0911" w:rsidRDefault="002B0911" w:rsidP="002B091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11">
        <w:rPr>
          <w:rFonts w:ascii="Times New Roman" w:hAnsi="Times New Roman" w:cs="Times New Roman"/>
          <w:b/>
          <w:sz w:val="28"/>
          <w:szCs w:val="28"/>
        </w:rPr>
        <w:t>в открытом подвижном составе</w:t>
      </w:r>
    </w:p>
    <w:p w:rsidR="00672ED2" w:rsidRPr="002B0911" w:rsidRDefault="00672ED2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со статьей 3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(далее - Устав) и регулируют условия перевозок железнодорожным транспортом грузов в открытом подвижном составе.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1. К перевозке железнодорожным транспортом в открытом подвижном составе (полувагон, платформа) допускаются грузы, перечень которых в соответствии со статьей 23 Устава утверждает МПС России.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Наименования грузов, указанных в перечне, соответствуют Алфавитному перечню грузов Единой тарифно-статистической номенклатуры грузов (АЕТСНГ).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2. К перевозке в открытом подвижном составе допускаются: тарно-штучные грузы, которые по своим размерам и массе не могут перевозиться в других видах вагонов, в контейнерах; грузы, перевозимые навалом и насыпью, не требующие защиты от атмосферных осадков.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0911">
        <w:rPr>
          <w:rFonts w:ascii="Times New Roman" w:hAnsi="Times New Roman" w:cs="Times New Roman"/>
          <w:sz w:val="24"/>
          <w:szCs w:val="24"/>
        </w:rPr>
        <w:t>В открытом подвижном составе не допускается перевозка грузов, которые по своим свойствам, свойствам тары, упаковки под влиянием атмосферных осадков и внешних воздействий могут быть повреждены, уничтожены, вызвать повреждение вагонов, нарушение работы рельсовых цепей либо стать источником аварийных ситуаций.</w:t>
      </w:r>
      <w:proofErr w:type="gramEnd"/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4. Род и вид открытого подвижного состава выбирается грузоотправителем в зависимости от свой</w:t>
      </w:r>
      <w:proofErr w:type="gramStart"/>
      <w:r w:rsidRPr="002B0911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B0911">
        <w:rPr>
          <w:rFonts w:ascii="Times New Roman" w:hAnsi="Times New Roman" w:cs="Times New Roman"/>
          <w:sz w:val="24"/>
          <w:szCs w:val="24"/>
        </w:rPr>
        <w:t>уза, вида применяемых для его погрузки, выгрузки сооружений, устройств, механизмов.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При осуществлении погрузочно-разгрузочных работ должны выполняться требования ГОСТ 22235-76, нормативных правовых актов, содержащих требования по обеспечению сохранности вагонов.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5. Размещение и крепление грузов в открытом подвижном составе производится в соответствии с техническими условиями размещения и крепления грузов в вагонах и контейнерах, утверждаемыми МПС России.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6. Для упаковки груза, перевозимого в открытом подвижном составе, в зависимости от его свойств, применяется транспортная тара, отвечающая требованиям соответствующих стандартов, технических условий. Применение легкогорючих материалов для упаковки и укрытия грузов при перевозке в открытом подвижном составе не допускается.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7. Перевозка в открытом подвижном составе опасных грузов производится в соответствии с правилами перевозок опасных грузов железнодорожным транспортом.</w:t>
      </w:r>
      <w:r w:rsidRPr="002B0911">
        <w:rPr>
          <w:rFonts w:ascii="Times New Roman" w:hAnsi="Times New Roman" w:cs="Times New Roman"/>
          <w:sz w:val="24"/>
          <w:szCs w:val="24"/>
        </w:rPr>
        <w:br/>
        <w:t>Перевозка автотракторной техники в открытом подвижном составе производится с соблюдением требований правил перевозок железнодорожным транспортом автотракторной техники.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B0911">
        <w:rPr>
          <w:rFonts w:ascii="Times New Roman" w:hAnsi="Times New Roman" w:cs="Times New Roman"/>
          <w:sz w:val="24"/>
          <w:szCs w:val="24"/>
        </w:rPr>
        <w:t xml:space="preserve">Лом, отходы черных и цветных металлов и сплавы из них предъявляются к перевозке в открытом подвижном составе в подготовленном в соответствии со стандартами состоянии, обезвреженными от взрывоопасных, пожароопасных и </w:t>
      </w:r>
      <w:r w:rsidRPr="002B0911">
        <w:rPr>
          <w:rFonts w:ascii="Times New Roman" w:hAnsi="Times New Roman" w:cs="Times New Roman"/>
          <w:sz w:val="24"/>
          <w:szCs w:val="24"/>
        </w:rPr>
        <w:lastRenderedPageBreak/>
        <w:t>радиоактивных материалов, очищенными от вредных химических веществ и должны сопровождаться документом, удостоверяющим их взрывобезопасность и радиоактивную безопасность.</w:t>
      </w:r>
      <w:proofErr w:type="gramEnd"/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Лом, отходы цветных металлов и сплавы из них предъявляются к перевозке в открытом подвижном составе только спрессованными в пакеты массой не менее 300 кг или в специализированных контейнерах.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9. Перед погрузкой грузов, содержащих мелкие фракции, грузоотправитель обязан убедиться в том, что перевозка предъявленного в открытом подвижном составе груза не вызовет его потерь, загрязнения им железнодорожного пути и окружающей среды. Если при исправности платформы или кузова вагона потери груза возможны через конструктивные зазоры, то грузоотправитель принимает дополнительные меры против просыпания для обеспечения сохранности груза.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 xml:space="preserve">10. При погрузке в открытый подвижной состав грузов, содержащих мелкие фракции, грузоотправителем принимаются меры, предотвращающие выдувание мелких частиц груза при движении, а также осыпание груза в случаях погрузки его выше уровня бортов вагонов (с "шапкой"). Указанные меры разрабатываются грузоотправителем для каждого вида груза. </w:t>
      </w:r>
      <w:proofErr w:type="gramStart"/>
      <w:r w:rsidRPr="002B0911">
        <w:rPr>
          <w:rFonts w:ascii="Times New Roman" w:hAnsi="Times New Roman" w:cs="Times New Roman"/>
          <w:sz w:val="24"/>
          <w:szCs w:val="24"/>
        </w:rPr>
        <w:t>Поверхность груза во всех случаях, кроме сортовых и рядовых углей, брикетов, отправляемых на сортировочные установки обогатительных фабрик, должна быть разровнена и уплотнена в соответствии с оформленной грузоотправителем и согласованной с перевозчиком инструкцией.</w:t>
      </w:r>
      <w:proofErr w:type="gramEnd"/>
      <w:r w:rsidRPr="002B0911">
        <w:rPr>
          <w:rFonts w:ascii="Times New Roman" w:hAnsi="Times New Roman" w:cs="Times New Roman"/>
          <w:sz w:val="24"/>
          <w:szCs w:val="24"/>
        </w:rPr>
        <w:t xml:space="preserve"> При этом "шапка" должна иметь в поперечном сечении форму трапеции. Нижнее основание "шапки" после уплотнения груза не должно быть выше уровня бортов кузова вагона.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Для разравнивания и уплотнения груза в вагонах могут применяться механизированные установки и другие приспособления.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 xml:space="preserve">11. В </w:t>
      </w:r>
      <w:proofErr w:type="gramStart"/>
      <w:r w:rsidRPr="002B091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B0911">
        <w:rPr>
          <w:rFonts w:ascii="Times New Roman" w:hAnsi="Times New Roman" w:cs="Times New Roman"/>
          <w:sz w:val="24"/>
          <w:szCs w:val="24"/>
        </w:rPr>
        <w:t xml:space="preserve"> погрузки минерально-строительных грузов выше бортов вагона основание "шапки" груза должно быть ниже уровня бортов не менее чем на 50 мм.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12. Уплотнение грузов механизированными установками и применение других способов должны обеспечивать сохранность грузов и вагонов в соответствии с ГОСТом 22235-76.</w:t>
      </w:r>
    </w:p>
    <w:p w:rsid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463C8" w:rsidRPr="002B0911" w:rsidRDefault="002B0911" w:rsidP="002B09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sz w:val="24"/>
          <w:szCs w:val="24"/>
        </w:rPr>
        <w:t>13. Грузы, подвергающиеся смерзанию, должны перевозиться в соответствии с правилами перевозок см</w:t>
      </w:r>
      <w:bookmarkStart w:id="0" w:name="_GoBack"/>
      <w:bookmarkEnd w:id="0"/>
      <w:r w:rsidRPr="002B0911">
        <w:rPr>
          <w:rFonts w:ascii="Times New Roman" w:hAnsi="Times New Roman" w:cs="Times New Roman"/>
          <w:sz w:val="24"/>
          <w:szCs w:val="24"/>
        </w:rPr>
        <w:t>ерзающихся грузов железнодорожным транспортом.</w:t>
      </w:r>
    </w:p>
    <w:sectPr w:rsidR="00F463C8" w:rsidRPr="002B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2"/>
    <w:rsid w:val="00096B46"/>
    <w:rsid w:val="001E5073"/>
    <w:rsid w:val="002B0911"/>
    <w:rsid w:val="00645C04"/>
    <w:rsid w:val="00672ED2"/>
    <w:rsid w:val="008132E5"/>
    <w:rsid w:val="00901670"/>
    <w:rsid w:val="00B2169D"/>
    <w:rsid w:val="00F463C8"/>
    <w:rsid w:val="00F47E21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72E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2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2E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72E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2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2E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2013-09-26T09:57:00Z</dcterms:created>
  <dcterms:modified xsi:type="dcterms:W3CDTF">2013-09-26T09:57:00Z</dcterms:modified>
</cp:coreProperties>
</file>